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17" w:type="dxa"/>
        <w:tblLook w:val="01E0" w:firstRow="1" w:lastRow="1" w:firstColumn="1" w:lastColumn="1" w:noHBand="0" w:noVBand="0"/>
      </w:tblPr>
      <w:tblGrid>
        <w:gridCol w:w="9889"/>
        <w:gridCol w:w="3828"/>
      </w:tblGrid>
      <w:tr w:rsidR="00814781" w:rsidRPr="00834EE5" w:rsidTr="00673AB1">
        <w:trPr>
          <w:trHeight w:val="659"/>
        </w:trPr>
        <w:tc>
          <w:tcPr>
            <w:tcW w:w="9889" w:type="dxa"/>
          </w:tcPr>
          <w:p w:rsidR="00814781" w:rsidRPr="00834EE5" w:rsidRDefault="00814781" w:rsidP="0008311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28" w:type="dxa"/>
          </w:tcPr>
          <w:p w:rsidR="00814781" w:rsidRPr="00834EE5" w:rsidRDefault="00814781" w:rsidP="00CA15E7">
            <w:pPr>
              <w:pStyle w:val="2"/>
              <w:rPr>
                <w:szCs w:val="28"/>
              </w:rPr>
            </w:pPr>
          </w:p>
        </w:tc>
      </w:tr>
    </w:tbl>
    <w:p w:rsidR="00CB6D3E" w:rsidRDefault="00CB6D3E" w:rsidP="00D57E82">
      <w:pPr>
        <w:pStyle w:val="a8"/>
        <w:numPr>
          <w:ilvl w:val="0"/>
          <w:numId w:val="1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sz w:val="28"/>
        </w:rPr>
      </w:pPr>
      <w:r w:rsidRPr="00834EE5">
        <w:rPr>
          <w:sz w:val="28"/>
        </w:rPr>
        <w:t>Внести в Сборник вознаграждений за операции, осуществляемые ОАО «БПС-Сбербанк» от 20.12.2016 № 01/01</w:t>
      </w:r>
      <w:r w:rsidRPr="00834EE5">
        <w:rPr>
          <w:sz w:val="28"/>
        </w:rPr>
        <w:noBreakHyphen/>
        <w:t>07/606 (далее – Сборник) следующие изменения:</w:t>
      </w:r>
    </w:p>
    <w:p w:rsidR="00DB063B" w:rsidRDefault="00DB063B" w:rsidP="00DB063B">
      <w:pPr>
        <w:numPr>
          <w:ilvl w:val="1"/>
          <w:numId w:val="1"/>
        </w:numPr>
        <w:tabs>
          <w:tab w:val="left" w:pos="0"/>
          <w:tab w:val="left" w:pos="709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раздела 5.2 </w:t>
      </w:r>
      <w:r w:rsidRPr="002E6FBE">
        <w:rPr>
          <w:sz w:val="28"/>
          <w:szCs w:val="28"/>
        </w:rPr>
        <w:t xml:space="preserve">Главы 5 Сборника </w:t>
      </w:r>
      <w:r>
        <w:rPr>
          <w:sz w:val="28"/>
          <w:szCs w:val="28"/>
        </w:rPr>
        <w:t>изложить в следующей редакции:</w:t>
      </w:r>
    </w:p>
    <w:p w:rsidR="00DB063B" w:rsidRPr="00D63902" w:rsidRDefault="00DB063B" w:rsidP="00DB063B">
      <w:pPr>
        <w:tabs>
          <w:tab w:val="left" w:pos="0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6030CB">
        <w:rPr>
          <w:sz w:val="28"/>
          <w:szCs w:val="28"/>
        </w:rPr>
        <w:t>«</w:t>
      </w:r>
      <w:r w:rsidRPr="008B2D53">
        <w:rPr>
          <w:sz w:val="28"/>
          <w:szCs w:val="28"/>
        </w:rPr>
        <w:t>Общие положения и порядок применения Пакетов операций «ВМЕСТЕ К УСПЕХУ» по обслуживанию юридических лиц и индивидуальных предпринимателей определяют порядок применения Пакетов операций, являющихся неотъемлемой частью Сборника вознаграждений (далее – Пакеты операций), и оплаты вознаграждений за пакетное обслуживание, распространяют свое действие на Пакеты операций «Предприниматель», «Предприниматель плюс», «Старт</w:t>
      </w:r>
      <w:r w:rsidRPr="00D63902">
        <w:rPr>
          <w:sz w:val="28"/>
          <w:szCs w:val="28"/>
        </w:rPr>
        <w:t>», «Развитие», «Оптима», «Лидер», «Профи», «Приоритет», «Престиж», «Элит», «Партнер», «Представительство», «</w:t>
      </w:r>
      <w:r w:rsidRPr="00D63902">
        <w:rPr>
          <w:rFonts w:eastAsia="Calibri"/>
          <w:sz w:val="28"/>
          <w:szCs w:val="28"/>
          <w:lang w:eastAsia="en-US"/>
        </w:rPr>
        <w:t>Старт- Эквайринг</w:t>
      </w:r>
      <w:r w:rsidRPr="00D63902">
        <w:rPr>
          <w:sz w:val="28"/>
          <w:szCs w:val="28"/>
        </w:rPr>
        <w:t>», «Развитие-Эквайринг».»;</w:t>
      </w:r>
    </w:p>
    <w:p w:rsidR="00DB063B" w:rsidRPr="00D63902" w:rsidRDefault="00DB063B" w:rsidP="00DB063B">
      <w:pPr>
        <w:pStyle w:val="a8"/>
        <w:numPr>
          <w:ilvl w:val="1"/>
          <w:numId w:val="1"/>
        </w:numPr>
        <w:tabs>
          <w:tab w:val="left" w:pos="1134"/>
        </w:tabs>
        <w:ind w:left="1430"/>
        <w:jc w:val="both"/>
        <w:rPr>
          <w:sz w:val="28"/>
          <w:szCs w:val="28"/>
        </w:rPr>
      </w:pPr>
      <w:r w:rsidRPr="00D63902">
        <w:rPr>
          <w:sz w:val="28"/>
          <w:szCs w:val="28"/>
        </w:rPr>
        <w:t xml:space="preserve"> </w:t>
      </w:r>
      <w:r w:rsidRPr="00D63902">
        <w:rPr>
          <w:sz w:val="28"/>
        </w:rPr>
        <w:t xml:space="preserve">пункт 2 </w:t>
      </w:r>
      <w:r w:rsidRPr="00D63902">
        <w:rPr>
          <w:sz w:val="28"/>
          <w:szCs w:val="28"/>
        </w:rPr>
        <w:t>раздела 5.2 Главы 5 Сборника изложить в следующей редакции:</w:t>
      </w:r>
    </w:p>
    <w:p w:rsidR="00DB063B" w:rsidRPr="00D63902" w:rsidRDefault="00DB063B" w:rsidP="00DB063B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D63902">
        <w:rPr>
          <w:sz w:val="28"/>
          <w:szCs w:val="28"/>
        </w:rPr>
        <w:t>«Обслуживание с использованием Пакетов операций «Предприниматель», «Предприниматель плюс» возможно только для индивидуальных предпринимателей, адвокатов, нотариусов, осуществляющих деятельность в нотариальном бюро.</w:t>
      </w:r>
    </w:p>
    <w:p w:rsidR="00DB063B" w:rsidRPr="00D63902" w:rsidRDefault="00DB063B" w:rsidP="00DB063B">
      <w:pPr>
        <w:tabs>
          <w:tab w:val="left" w:pos="0"/>
          <w:tab w:val="left" w:pos="851"/>
        </w:tabs>
        <w:contextualSpacing/>
        <w:jc w:val="both"/>
        <w:rPr>
          <w:sz w:val="28"/>
          <w:szCs w:val="28"/>
        </w:rPr>
      </w:pPr>
      <w:r w:rsidRPr="00D63902">
        <w:rPr>
          <w:sz w:val="28"/>
          <w:szCs w:val="28"/>
        </w:rPr>
        <w:t xml:space="preserve">         Обслуживание с использованием Пакетов операций «Старт», «Развитие», «Оптима», «Лидер», «Профи», «Представительство», «Приоритет», «Престиж», «Элит» возможно только для юридических лиц.</w:t>
      </w:r>
    </w:p>
    <w:p w:rsidR="00DB063B" w:rsidRPr="00D63902" w:rsidRDefault="00DB063B" w:rsidP="00DB063B">
      <w:pPr>
        <w:ind w:firstLine="709"/>
        <w:jc w:val="both"/>
        <w:rPr>
          <w:sz w:val="28"/>
          <w:szCs w:val="28"/>
        </w:rPr>
      </w:pPr>
      <w:r w:rsidRPr="00D63902">
        <w:rPr>
          <w:sz w:val="28"/>
          <w:szCs w:val="28"/>
        </w:rPr>
        <w:t>Обслуживание с использованием Пакета операций «Партнер», «Старт - Эквайринг», «Развитие-Эквайринг»  возможно для юридических лиц,  индивидуальных предпринимателей, адвокатов, нотариусов, осуществляющих деятельность в нотариальном бюро.»;</w:t>
      </w:r>
    </w:p>
    <w:p w:rsidR="00DB063B" w:rsidRDefault="00DB063B" w:rsidP="00DB063B">
      <w:pPr>
        <w:pStyle w:val="a3"/>
        <w:numPr>
          <w:ilvl w:val="1"/>
          <w:numId w:val="1"/>
        </w:numPr>
        <w:tabs>
          <w:tab w:val="left" w:pos="0"/>
        </w:tabs>
        <w:ind w:left="1276" w:hanging="566"/>
        <w:jc w:val="both"/>
        <w:rPr>
          <w:color w:val="000000" w:themeColor="text1"/>
          <w:szCs w:val="28"/>
        </w:rPr>
      </w:pPr>
      <w:r>
        <w:rPr>
          <w:szCs w:val="28"/>
        </w:rPr>
        <w:t xml:space="preserve">раздела 5.2 </w:t>
      </w:r>
      <w:r w:rsidRPr="002E6FBE">
        <w:rPr>
          <w:szCs w:val="28"/>
        </w:rPr>
        <w:t xml:space="preserve">Главы 5 Сборника </w:t>
      </w:r>
      <w:r w:rsidRPr="00F848A2">
        <w:rPr>
          <w:color w:val="000000" w:themeColor="text1"/>
          <w:szCs w:val="28"/>
        </w:rPr>
        <w:t>дополнить текстом следующего содержания:</w:t>
      </w:r>
    </w:p>
    <w:p w:rsidR="00DB063B" w:rsidRPr="00782314" w:rsidRDefault="00DB063B" w:rsidP="00DB063B">
      <w:pPr>
        <w:pStyle w:val="a3"/>
        <w:tabs>
          <w:tab w:val="left" w:pos="0"/>
        </w:tabs>
        <w:ind w:hanging="155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</w:p>
    <w:p w:rsidR="00DB063B" w:rsidRDefault="00DB063B" w:rsidP="00DB063B">
      <w:pPr>
        <w:tabs>
          <w:tab w:val="left" w:pos="0"/>
        </w:tabs>
        <w:contextualSpacing/>
        <w:jc w:val="both"/>
        <w:rPr>
          <w:b/>
          <w:color w:val="FF0000"/>
          <w:lang w:val="en-US"/>
        </w:rPr>
      </w:pPr>
      <w:r w:rsidRPr="00992BD9">
        <w:rPr>
          <w:b/>
          <w:color w:val="FF0000"/>
        </w:rPr>
        <w:t xml:space="preserve">     </w:t>
      </w:r>
    </w:p>
    <w:p w:rsidR="00DB063B" w:rsidRPr="00DB063B" w:rsidRDefault="00DB063B" w:rsidP="00DB063B">
      <w:pPr>
        <w:tabs>
          <w:tab w:val="left" w:pos="0"/>
        </w:tabs>
        <w:contextualSpacing/>
        <w:jc w:val="both"/>
        <w:rPr>
          <w:b/>
          <w:color w:val="FF0000"/>
          <w:lang w:val="en-US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816"/>
        <w:gridCol w:w="10398"/>
        <w:gridCol w:w="3402"/>
      </w:tblGrid>
      <w:tr w:rsidR="00DB063B" w:rsidRPr="00A53193" w:rsidTr="00DF7623">
        <w:trPr>
          <w:trHeight w:val="43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spacing w:line="120" w:lineRule="atLeast"/>
              <w:contextualSpacing/>
              <w:rPr>
                <w:color w:val="000000"/>
                <w:sz w:val="18"/>
                <w:szCs w:val="18"/>
              </w:rPr>
            </w:pPr>
            <w:r w:rsidRPr="00A53193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spacing w:line="120" w:lineRule="atLeast"/>
              <w:contextualSpacing/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Наименование операции, включенной в Пакет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spacing w:line="120" w:lineRule="atLeast"/>
              <w:contextualSpacing/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Основной размер вознаграждения</w:t>
            </w:r>
          </w:p>
        </w:tc>
      </w:tr>
      <w:tr w:rsidR="00DB063B" w:rsidRPr="00A53193" w:rsidTr="00DF7623">
        <w:trPr>
          <w:trHeight w:val="435"/>
        </w:trPr>
        <w:tc>
          <w:tcPr>
            <w:tcW w:w="1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DB063B" w:rsidRPr="00A53193" w:rsidRDefault="00DB063B" w:rsidP="00DF7623">
            <w:pPr>
              <w:rPr>
                <w:b/>
                <w:bCs/>
                <w:sz w:val="22"/>
                <w:szCs w:val="22"/>
              </w:rPr>
            </w:pPr>
            <w:r w:rsidRPr="00A53193">
              <w:rPr>
                <w:b/>
                <w:bCs/>
                <w:sz w:val="22"/>
                <w:szCs w:val="22"/>
              </w:rPr>
              <w:t>5.2.1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CF2809">
              <w:rPr>
                <w:b/>
                <w:bCs/>
              </w:rPr>
              <w:t xml:space="preserve">.  ПАКЕТ операций по обслуживанию юридических лиц и индивидуальных предпринимателей </w:t>
            </w:r>
            <w:r w:rsidRPr="00F662E9">
              <w:rPr>
                <w:b/>
                <w:bCs/>
              </w:rPr>
              <w:t>«Старт- Эквайринг»</w:t>
            </w:r>
          </w:p>
        </w:tc>
      </w:tr>
      <w:tr w:rsidR="00DB063B" w:rsidRPr="00A53193" w:rsidTr="00DF7623">
        <w:trPr>
          <w:trHeight w:val="435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>ЕЖЕМЕСЯЧНАЯ ПЛАТА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1E1F02" w:rsidRDefault="00DB063B" w:rsidP="00DF7623">
            <w:pPr>
              <w:jc w:val="center"/>
              <w:rPr>
                <w:sz w:val="26"/>
                <w:szCs w:val="26"/>
              </w:rPr>
            </w:pPr>
            <w:r w:rsidRPr="001E1F02">
              <w:rPr>
                <w:b/>
                <w:bCs/>
                <w:sz w:val="26"/>
                <w:szCs w:val="26"/>
              </w:rPr>
              <w:t>3</w:t>
            </w:r>
            <w:r w:rsidRPr="001E1F02">
              <w:rPr>
                <w:b/>
                <w:bCs/>
                <w:sz w:val="26"/>
                <w:szCs w:val="26"/>
                <w:lang w:val="en-US"/>
              </w:rPr>
              <w:t>5</w:t>
            </w:r>
            <w:r w:rsidRPr="001E1F02">
              <w:rPr>
                <w:b/>
                <w:bCs/>
                <w:sz w:val="26"/>
                <w:szCs w:val="26"/>
              </w:rPr>
              <w:t xml:space="preserve">.00 BYN </w:t>
            </w:r>
          </w:p>
        </w:tc>
      </w:tr>
      <w:tr w:rsidR="00DB063B" w:rsidRPr="00A53193" w:rsidTr="00DF7623">
        <w:trPr>
          <w:trHeight w:val="29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1.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BF4C95" w:rsidRDefault="00DB063B" w:rsidP="00DF7623">
            <w:pPr>
              <w:rPr>
                <w:b/>
                <w:color w:val="000000"/>
              </w:rPr>
            </w:pPr>
            <w:r w:rsidRPr="00BF4C95">
              <w:rPr>
                <w:b/>
                <w:color w:val="000000"/>
              </w:rPr>
              <w:t>ОТКРЫТИЕ И ОБСЛУЖИВАНИЕ (ВЕДЕНИЕ) СЧЕТОВ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19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B063B" w:rsidRPr="00A53193" w:rsidTr="00DF7623">
        <w:trPr>
          <w:trHeight w:val="23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1.1.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 xml:space="preserve">Открытие текущего (расчетного) банковского счета/ субсчета/ специального счета в белорусских рублях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center"/>
            </w:pPr>
            <w:r w:rsidRPr="00A53193">
              <w:t>Без ограничения</w:t>
            </w:r>
            <w:r>
              <w:rPr>
                <w:lang w:val="en-US"/>
              </w:rPr>
              <w:t xml:space="preserve"> </w:t>
            </w:r>
            <w:r w:rsidRPr="00A53193">
              <w:t>количества счетов</w:t>
            </w:r>
          </w:p>
        </w:tc>
      </w:tr>
      <w:tr w:rsidR="00DB063B" w:rsidRPr="00A53193" w:rsidTr="00DF7623">
        <w:trPr>
          <w:trHeight w:val="4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0804DE">
            <w:pPr>
              <w:rPr>
                <w:color w:val="000000"/>
              </w:rPr>
            </w:pPr>
            <w:r w:rsidRPr="00A53193">
              <w:rPr>
                <w:color w:val="000000"/>
              </w:rPr>
              <w:t>1.</w:t>
            </w:r>
            <w:r w:rsidR="000804DE">
              <w:rPr>
                <w:color w:val="000000"/>
                <w:lang w:val="en-US"/>
              </w:rPr>
              <w:t>2</w:t>
            </w:r>
            <w:r w:rsidRPr="00A53193">
              <w:rPr>
                <w:color w:val="000000"/>
              </w:rPr>
              <w:t>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 xml:space="preserve">Свидетельствование подлинности подписей лиц, имеющих право подписи документов для проведения расчетов, и оттиска печати юридического лица (индивидуального предпринимателя) на карточке с </w:t>
            </w:r>
            <w:r>
              <w:rPr>
                <w:color w:val="000000"/>
              </w:rPr>
              <w:t>и</w:t>
            </w:r>
            <w:r w:rsidRPr="00A53193">
              <w:rPr>
                <w:color w:val="000000"/>
              </w:rPr>
              <w:t>х образцами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Без ограничения количества подписей</w:t>
            </w:r>
          </w:p>
        </w:tc>
      </w:tr>
      <w:tr w:rsidR="00DB063B" w:rsidRPr="00A53193" w:rsidTr="00DF7623">
        <w:trPr>
          <w:trHeight w:val="38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0804DE">
            <w:pPr>
              <w:rPr>
                <w:color w:val="000000"/>
              </w:rPr>
            </w:pPr>
            <w:r w:rsidRPr="00A53193">
              <w:rPr>
                <w:color w:val="000000"/>
              </w:rPr>
              <w:t>1.</w:t>
            </w:r>
            <w:r w:rsidR="000804DE">
              <w:rPr>
                <w:color w:val="000000"/>
                <w:lang w:val="en-US"/>
              </w:rPr>
              <w:t>3</w:t>
            </w:r>
            <w:r w:rsidRPr="00A53193">
              <w:rPr>
                <w:color w:val="000000"/>
              </w:rPr>
              <w:t>.</w:t>
            </w:r>
          </w:p>
        </w:tc>
        <w:tc>
          <w:tcPr>
            <w:tcW w:w="10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3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0804DE">
            <w:pPr>
              <w:rPr>
                <w:color w:val="000000"/>
              </w:rPr>
            </w:pPr>
            <w:r w:rsidRPr="00A53193">
              <w:rPr>
                <w:color w:val="000000"/>
              </w:rPr>
              <w:t>1.</w:t>
            </w:r>
            <w:r w:rsidR="000804DE">
              <w:rPr>
                <w:color w:val="000000"/>
                <w:lang w:val="en-US"/>
              </w:rPr>
              <w:t>4</w:t>
            </w:r>
            <w:r w:rsidRPr="00A53193">
              <w:rPr>
                <w:color w:val="000000"/>
              </w:rPr>
              <w:t>.</w:t>
            </w:r>
          </w:p>
        </w:tc>
        <w:tc>
          <w:tcPr>
            <w:tcW w:w="10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Ведение картотеки к внебалансовому счету «Расчетные документы, не оплаченные в срок»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37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0804DE">
            <w:pPr>
              <w:rPr>
                <w:color w:val="000000"/>
              </w:rPr>
            </w:pPr>
            <w:r w:rsidRPr="00A53193">
              <w:rPr>
                <w:color w:val="000000"/>
              </w:rPr>
              <w:lastRenderedPageBreak/>
              <w:t>1.</w:t>
            </w:r>
            <w:r w:rsidR="000804DE">
              <w:rPr>
                <w:color w:val="000000"/>
                <w:lang w:val="en-US"/>
              </w:rPr>
              <w:t>5</w:t>
            </w:r>
            <w:r w:rsidRPr="00A53193">
              <w:rPr>
                <w:color w:val="000000"/>
              </w:rPr>
              <w:t>.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 xml:space="preserve">Исполнение переводов в системе BISS: </w:t>
            </w:r>
            <w:r w:rsidRPr="00A53193">
              <w:rPr>
                <w:color w:val="000000"/>
              </w:rPr>
              <w:br/>
              <w:t>по платежным инструкциям, поступившим в электронном виде: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both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23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 xml:space="preserve">    включено в Пакет операций;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5 в месяц</w:t>
            </w:r>
          </w:p>
        </w:tc>
      </w:tr>
      <w:tr w:rsidR="00DB063B" w:rsidRPr="00A53193" w:rsidTr="00DF7623">
        <w:trPr>
          <w:trHeight w:val="270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 xml:space="preserve">    Сверх</w:t>
            </w:r>
            <w:r>
              <w:rPr>
                <w:color w:val="000000"/>
              </w:rPr>
              <w:t xml:space="preserve"> </w:t>
            </w:r>
            <w:r w:rsidRPr="00A53193">
              <w:rPr>
                <w:color w:val="000000"/>
              </w:rPr>
              <w:t xml:space="preserve">Пакета операций – за </w:t>
            </w:r>
            <w:r>
              <w:rPr>
                <w:color w:val="000000"/>
              </w:rPr>
              <w:t>о</w:t>
            </w:r>
            <w:r w:rsidRPr="00A53193">
              <w:rPr>
                <w:color w:val="000000"/>
              </w:rPr>
              <w:t xml:space="preserve">дин документ;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A53193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  <w:r w:rsidRPr="00A53193">
              <w:rPr>
                <w:color w:val="000000"/>
              </w:rPr>
              <w:t>0 BYN</w:t>
            </w:r>
          </w:p>
        </w:tc>
      </w:tr>
      <w:tr w:rsidR="00DB063B" w:rsidRPr="00A53193" w:rsidTr="00DF7623">
        <w:trPr>
          <w:trHeight w:val="43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0804DE">
            <w:pPr>
              <w:rPr>
                <w:color w:val="000000"/>
              </w:rPr>
            </w:pPr>
            <w:r w:rsidRPr="00A53193">
              <w:rPr>
                <w:color w:val="000000"/>
              </w:rPr>
              <w:t>1.</w:t>
            </w:r>
            <w:r w:rsidR="000804DE">
              <w:rPr>
                <w:color w:val="000000"/>
                <w:lang w:val="en-US"/>
              </w:rPr>
              <w:t>6</w:t>
            </w:r>
            <w:r w:rsidRPr="00A53193">
              <w:rPr>
                <w:color w:val="000000"/>
              </w:rPr>
              <w:t>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 xml:space="preserve">Исполнение </w:t>
            </w:r>
            <w:r>
              <w:rPr>
                <w:color w:val="000000"/>
              </w:rPr>
              <w:t>п</w:t>
            </w:r>
            <w:r w:rsidRPr="00A53193">
              <w:rPr>
                <w:color w:val="000000"/>
              </w:rPr>
              <w:t>ереводов в расчетной системе Банка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Без ограничения количества переводов</w:t>
            </w:r>
          </w:p>
        </w:tc>
      </w:tr>
      <w:tr w:rsidR="00DB063B" w:rsidRPr="00A53193" w:rsidTr="00DF7623">
        <w:trPr>
          <w:trHeight w:val="8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0804DE">
            <w:pPr>
              <w:rPr>
                <w:color w:val="000000"/>
              </w:rPr>
            </w:pPr>
            <w:r w:rsidRPr="00A53193">
              <w:rPr>
                <w:color w:val="000000"/>
              </w:rPr>
              <w:t>1.</w:t>
            </w:r>
            <w:r w:rsidR="000804DE">
              <w:rPr>
                <w:color w:val="000000"/>
                <w:lang w:val="en-US"/>
              </w:rPr>
              <w:t>7</w:t>
            </w:r>
            <w:r w:rsidRPr="00A53193">
              <w:rPr>
                <w:color w:val="000000"/>
              </w:rPr>
              <w:t>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 xml:space="preserve">Прием наличных денежных средств </w:t>
            </w:r>
            <w:r w:rsidR="000804DE">
              <w:rPr>
                <w:color w:val="000000"/>
              </w:rPr>
              <w:t xml:space="preserve">в белорусских рублях </w:t>
            </w:r>
            <w:r w:rsidRPr="00A53193">
              <w:rPr>
                <w:color w:val="000000"/>
              </w:rPr>
              <w:t>(за исключением расчётов наличными денежными средствами между юридическими лицами, и</w:t>
            </w:r>
            <w:r>
              <w:rPr>
                <w:color w:val="000000"/>
              </w:rPr>
              <w:t xml:space="preserve"> ин</w:t>
            </w:r>
            <w:r w:rsidRPr="00A53193">
              <w:rPr>
                <w:color w:val="000000"/>
              </w:rPr>
              <w:t>дивидуальными предпринимателями) для зачисления на счета клиента Банка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</w:t>
            </w:r>
            <w:r w:rsidRPr="00A53193">
              <w:rPr>
                <w:color w:val="000000"/>
              </w:rPr>
              <w:t xml:space="preserve">% от суммы, </w:t>
            </w:r>
            <w:r w:rsidRPr="00A53193">
              <w:rPr>
                <w:color w:val="000000"/>
              </w:rPr>
              <w:br/>
              <w:t xml:space="preserve">минимум </w:t>
            </w:r>
            <w:r>
              <w:rPr>
                <w:color w:val="000000"/>
              </w:rPr>
              <w:t>2</w:t>
            </w:r>
            <w:r w:rsidRPr="00A53193">
              <w:rPr>
                <w:color w:val="000000"/>
              </w:rPr>
              <w:t>.00 BYN за один документ</w:t>
            </w:r>
          </w:p>
        </w:tc>
      </w:tr>
      <w:tr w:rsidR="00DB063B" w:rsidRPr="00A53193" w:rsidTr="00DF7623">
        <w:trPr>
          <w:trHeight w:val="43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0804DE">
            <w:pPr>
              <w:rPr>
                <w:color w:val="000000"/>
              </w:rPr>
            </w:pPr>
            <w:r w:rsidRPr="00A53193">
              <w:rPr>
                <w:color w:val="000000"/>
              </w:rPr>
              <w:t>1.</w:t>
            </w:r>
            <w:r w:rsidR="000804DE">
              <w:rPr>
                <w:color w:val="000000"/>
                <w:lang w:val="en-US"/>
              </w:rPr>
              <w:t>8</w:t>
            </w:r>
            <w:r w:rsidRPr="00A53193">
              <w:rPr>
                <w:color w:val="000000"/>
              </w:rPr>
              <w:t>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Прием и обработка расчетных документов, представленных на инкассо:</w:t>
            </w:r>
            <w:r w:rsidRPr="00A53193">
              <w:rPr>
                <w:color w:val="000000"/>
              </w:rPr>
              <w:br/>
              <w:t>платежных требований, переданных в электронном виде: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28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за один док</w:t>
            </w:r>
            <w:r>
              <w:rPr>
                <w:color w:val="000000"/>
              </w:rPr>
              <w:t>у</w:t>
            </w:r>
            <w:r w:rsidRPr="00A53193">
              <w:rPr>
                <w:color w:val="000000"/>
              </w:rPr>
              <w:t>мент.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1.00 BYN</w:t>
            </w:r>
          </w:p>
        </w:tc>
      </w:tr>
      <w:tr w:rsidR="00DB063B" w:rsidRPr="00A53193" w:rsidTr="00DF7623">
        <w:trPr>
          <w:trHeight w:val="2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2.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BF4C95" w:rsidRDefault="00DB063B" w:rsidP="00DF7623">
            <w:pPr>
              <w:rPr>
                <w:b/>
                <w:color w:val="000000"/>
              </w:rPr>
            </w:pPr>
            <w:r w:rsidRPr="00BF4C95">
              <w:rPr>
                <w:b/>
                <w:color w:val="000000"/>
              </w:rPr>
              <w:t>ДИСТАНЦИОННОЕ БАНКОВСКОЕ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both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4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2.1.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Подключение клиента к подсистеме «Интернет-клиент» системы ДБО «BS-Client»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В Пакет операций включено 1 подключение</w:t>
            </w:r>
          </w:p>
        </w:tc>
      </w:tr>
      <w:tr w:rsidR="00DB063B" w:rsidRPr="00A53193" w:rsidTr="00DB063B">
        <w:trPr>
          <w:trHeight w:val="26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2.2.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Абонентская плата за обслуживание в подсистеме «Интернет-кли</w:t>
            </w:r>
            <w:r>
              <w:rPr>
                <w:color w:val="000000"/>
              </w:rPr>
              <w:t>е</w:t>
            </w:r>
            <w:r w:rsidRPr="00A53193">
              <w:rPr>
                <w:color w:val="000000"/>
              </w:rPr>
              <w:t xml:space="preserve">нт» системы ДБО «BS-Client»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B063B">
        <w:trPr>
          <w:trHeight w:val="5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2.3.</w:t>
            </w:r>
          </w:p>
        </w:tc>
        <w:tc>
          <w:tcPr>
            <w:tcW w:w="10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Представление дополнительной информации в подсистеме «Интернет-клиент» системы ДБО «BS-Client» по запросу клиента:</w:t>
            </w:r>
            <w:r w:rsidRPr="00A53193">
              <w:rPr>
                <w:color w:val="000000"/>
              </w:rPr>
              <w:br/>
              <w:t xml:space="preserve">о состоянии картотеки; </w:t>
            </w:r>
            <w:r w:rsidRPr="00A53193">
              <w:rPr>
                <w:color w:val="000000"/>
              </w:rPr>
              <w:br/>
              <w:t xml:space="preserve">о забронированных денежных средствах; </w:t>
            </w:r>
            <w:r w:rsidRPr="00A53193">
              <w:rPr>
                <w:color w:val="000000"/>
              </w:rPr>
              <w:br/>
              <w:t>об исполнении платежных требований, в т.ч. принятых на инкассо;</w:t>
            </w:r>
            <w:r w:rsidRPr="00A53193">
              <w:rPr>
                <w:color w:val="000000"/>
              </w:rPr>
              <w:br/>
              <w:t xml:space="preserve">об ограничениях/отмене ограничений по счетам органами взыскания; </w:t>
            </w:r>
            <w:r w:rsidRPr="00A53193">
              <w:rPr>
                <w:color w:val="000000"/>
              </w:rPr>
              <w:br/>
              <w:t>о поступивших/отозванных распоряжениях ИМНС;</w:t>
            </w:r>
            <w:r w:rsidRPr="00A53193">
              <w:rPr>
                <w:color w:val="000000"/>
              </w:rPr>
              <w:br/>
              <w:t>об открытых (действующих) депозитах;</w:t>
            </w:r>
            <w:r w:rsidRPr="00A53193">
              <w:rPr>
                <w:color w:val="000000"/>
              </w:rPr>
              <w:br/>
              <w:t>о платежах, принятых в пользу клиента за товары, работы (услуги);</w:t>
            </w:r>
            <w:r w:rsidRPr="00A53193">
              <w:rPr>
                <w:color w:val="000000"/>
              </w:rPr>
              <w:br/>
              <w:t>о корпоративных банковских платежных карточках (об остатках, движ</w:t>
            </w:r>
            <w:r>
              <w:rPr>
                <w:color w:val="000000"/>
              </w:rPr>
              <w:t>е</w:t>
            </w:r>
            <w:r w:rsidRPr="00A53193">
              <w:rPr>
                <w:color w:val="000000"/>
              </w:rPr>
              <w:t>нии денежных средств, держателях карточек) и др.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Без ограничения количества запросов</w:t>
            </w:r>
          </w:p>
        </w:tc>
      </w:tr>
      <w:tr w:rsidR="00DB063B" w:rsidRPr="00A53193" w:rsidTr="00DB063B">
        <w:trPr>
          <w:trHeight w:val="43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2.4.</w:t>
            </w:r>
          </w:p>
        </w:tc>
        <w:tc>
          <w:tcPr>
            <w:tcW w:w="10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Подключение клиента к АС «SavEx»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В Пакет операций включено 1 подключение</w:t>
            </w:r>
          </w:p>
        </w:tc>
      </w:tr>
      <w:tr w:rsidR="00DB063B" w:rsidRPr="00A53193" w:rsidTr="00DB063B">
        <w:trPr>
          <w:trHeight w:val="43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2.5.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Подключение клиента к системе «Мобильн</w:t>
            </w:r>
            <w:r>
              <w:rPr>
                <w:color w:val="000000"/>
              </w:rPr>
              <w:t>ы</w:t>
            </w:r>
            <w:r w:rsidRPr="00A53193">
              <w:rPr>
                <w:color w:val="000000"/>
              </w:rPr>
              <w:t xml:space="preserve">й клиент»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В Пакет операций включено 1 подключение</w:t>
            </w:r>
          </w:p>
        </w:tc>
      </w:tr>
      <w:tr w:rsidR="00DB063B" w:rsidRPr="00A53193" w:rsidTr="00DF7623">
        <w:trPr>
          <w:trHeight w:val="1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0804DE">
            <w:pPr>
              <w:rPr>
                <w:color w:val="000000"/>
              </w:rPr>
            </w:pPr>
            <w:r w:rsidRPr="00A53193">
              <w:rPr>
                <w:color w:val="000000"/>
              </w:rPr>
              <w:t>2</w:t>
            </w:r>
            <w:r w:rsidR="000804DE">
              <w:rPr>
                <w:color w:val="000000"/>
              </w:rPr>
              <w:t>.</w:t>
            </w:r>
            <w:r w:rsidRPr="00A53193">
              <w:rPr>
                <w:color w:val="000000"/>
              </w:rPr>
              <w:t>6.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Абонентская плата за обслуживание в системе «Мобильный клиент»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14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3.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C366F4" w:rsidRDefault="00DB063B" w:rsidP="00DF7623">
            <w:pPr>
              <w:rPr>
                <w:b/>
                <w:bCs/>
                <w:color w:val="000000"/>
              </w:rPr>
            </w:pPr>
            <w:r w:rsidRPr="00C366F4">
              <w:rPr>
                <w:b/>
                <w:bCs/>
                <w:color w:val="000000"/>
              </w:rPr>
              <w:t>ОПЕРАЦИИ С КОРПОРАТИВНЫМИ БАНКОВСКИМИ ПЛАТЕЖНЫМИ КАРТОЧКАМИ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4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3.1.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Открытие счета с использованием банковских платежных карточе</w:t>
            </w:r>
            <w:r>
              <w:rPr>
                <w:color w:val="000000"/>
              </w:rPr>
              <w:t xml:space="preserve">к </w:t>
            </w:r>
            <w:r w:rsidRPr="00A53193">
              <w:rPr>
                <w:color w:val="000000"/>
              </w:rPr>
              <w:t xml:space="preserve"> в белорусских рублях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73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3.2.</w:t>
            </w:r>
          </w:p>
        </w:tc>
        <w:tc>
          <w:tcPr>
            <w:tcW w:w="10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Обслуживание корпоративной банковской платежной к</w:t>
            </w:r>
            <w:r>
              <w:rPr>
                <w:color w:val="000000"/>
              </w:rPr>
              <w:t>а</w:t>
            </w:r>
            <w:r w:rsidRPr="00A53193">
              <w:rPr>
                <w:color w:val="000000"/>
              </w:rPr>
              <w:t>рточки в белорусских рублях в течение срока ее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3B" w:rsidRPr="00A53193" w:rsidRDefault="00DB063B" w:rsidP="000804DE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 xml:space="preserve">В Пакет операций включено обслуживание </w:t>
            </w:r>
            <w:r w:rsidRPr="00A53193">
              <w:rPr>
                <w:color w:val="000000"/>
              </w:rPr>
              <w:br/>
            </w:r>
            <w:r w:rsidR="000804DE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карточ</w:t>
            </w:r>
            <w:r w:rsidR="000804DE">
              <w:rPr>
                <w:color w:val="000000"/>
              </w:rPr>
              <w:t>ек</w:t>
            </w:r>
            <w:r w:rsidRPr="00A53193">
              <w:rPr>
                <w:color w:val="000000"/>
              </w:rPr>
              <w:t xml:space="preserve"> (Master Card Business и/или Visa Business) единожды</w:t>
            </w:r>
          </w:p>
        </w:tc>
      </w:tr>
      <w:tr w:rsidR="00DB063B" w:rsidRPr="00A53193" w:rsidTr="00DF7623">
        <w:trPr>
          <w:trHeight w:val="27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3A43E0" w:rsidRDefault="00DB063B" w:rsidP="00DF7623">
            <w:pPr>
              <w:rPr>
                <w:color w:val="000000"/>
                <w:sz w:val="22"/>
                <w:szCs w:val="22"/>
              </w:rPr>
            </w:pPr>
            <w:r w:rsidRPr="003A43E0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0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3A43E0" w:rsidRDefault="00DB063B" w:rsidP="00DF76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A43E0">
              <w:rPr>
                <w:b/>
                <w:bCs/>
                <w:color w:val="000000"/>
                <w:sz w:val="22"/>
                <w:szCs w:val="22"/>
              </w:rPr>
              <w:t>ДОПОЛНИТЕ</w:t>
            </w:r>
            <w:r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3A43E0">
              <w:rPr>
                <w:b/>
                <w:bCs/>
                <w:color w:val="000000"/>
                <w:sz w:val="22"/>
                <w:szCs w:val="22"/>
              </w:rPr>
              <w:t>ЬНЫЕ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both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41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735709" w:rsidRDefault="00DB063B" w:rsidP="00DF7623">
            <w:pPr>
              <w:rPr>
                <w:b/>
                <w:bCs/>
                <w:color w:val="000000" w:themeColor="text1"/>
              </w:rPr>
            </w:pPr>
            <w:r w:rsidRPr="00735709">
              <w:rPr>
                <w:b/>
                <w:bCs/>
                <w:color w:val="000000" w:themeColor="text1"/>
              </w:rPr>
              <w:lastRenderedPageBreak/>
              <w:t>4.1.</w:t>
            </w:r>
            <w:r w:rsidRPr="00735709">
              <w:rPr>
                <w:rFonts w:eastAsia="Calibri"/>
                <w:b/>
                <w:color w:val="000000" w:themeColor="text1"/>
                <w:sz w:val="32"/>
                <w:szCs w:val="32"/>
                <w:lang w:eastAsia="en-US"/>
              </w:rPr>
              <w:t xml:space="preserve"> *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735709" w:rsidRDefault="00DB063B" w:rsidP="00DF762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5709">
              <w:rPr>
                <w:b/>
                <w:bCs/>
                <w:color w:val="000000" w:themeColor="text1"/>
                <w:sz w:val="18"/>
                <w:szCs w:val="18"/>
              </w:rPr>
              <w:t>ЭКВАЙРИНГОВЫЕ УСЛУГИ ЮРИДИЧЕСКИМ ЛИЦАМ И ИНДИВИДУАЛЬНЫМ ПРЕДПРИНИМАТЕЛЯМ</w:t>
            </w:r>
            <w:r w:rsidRPr="00735709">
              <w:rPr>
                <w:rFonts w:eastAsia="Calibri"/>
                <w:b/>
                <w:color w:val="000000" w:themeColor="text1"/>
                <w:sz w:val="32"/>
                <w:szCs w:val="32"/>
                <w:lang w:eastAsia="en-US"/>
              </w:rPr>
              <w:t>**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5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 w:rsidRPr="00A53193">
              <w:t>4.</w:t>
            </w:r>
            <w:r>
              <w:t>1</w:t>
            </w:r>
            <w:r w:rsidRPr="00A53193">
              <w:t>.1.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Обработка документов и осуществление расчетов по операциям в платежных терминалах организаций  торговли (сервиса) с использованием банковских платежных</w:t>
            </w:r>
            <w:r w:rsidRPr="00A53193">
              <w:cr/>
              <w:t>карточек Visa Int, MasterCard Worldwide, БЕЛКАРТ: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5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.1.1.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>
              <w:t>Э</w:t>
            </w:r>
            <w:r w:rsidRPr="00A53193">
              <w:t>митированных ОАО «БПС-Сбербанк» (для организаций торговли (сервиса) при условии зачисления денежных средств от услуг эквайринга на счета, открытые в ОАО «БПС-Сбербанк»)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1,20% от суммы </w:t>
            </w:r>
          </w:p>
        </w:tc>
      </w:tr>
      <w:tr w:rsidR="00DB063B" w:rsidRPr="00A53193" w:rsidTr="00DF7623">
        <w:trPr>
          <w:trHeight w:val="4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.1.2.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>
              <w:t>Э</w:t>
            </w:r>
            <w:r w:rsidRPr="00A53193">
              <w:t>митированных банками-резидентами Республики Беларусь (для организаций торговли (сервиса) при условии за</w:t>
            </w:r>
            <w:r>
              <w:t>ч</w:t>
            </w:r>
            <w:r w:rsidRPr="00A53193">
              <w:t>исления денежных средств от услуг эквайринга на счета, открытые в ОАО «БПС-Сбербанк»)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1,50% от суммы </w:t>
            </w:r>
          </w:p>
        </w:tc>
      </w:tr>
      <w:tr w:rsidR="00DB063B" w:rsidRPr="00A53193" w:rsidTr="00DF7623">
        <w:trPr>
          <w:trHeight w:val="24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.1.3.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эмитированных банками-нерезидентами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2,50% от суммы </w:t>
            </w:r>
          </w:p>
        </w:tc>
      </w:tr>
      <w:tr w:rsidR="00DB063B" w:rsidRPr="00A53193" w:rsidTr="00DF7623">
        <w:trPr>
          <w:trHeight w:val="4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.1.4.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эмитированных ОАО «БПС-Сбербанк» и банками-резидентами Респ</w:t>
            </w:r>
            <w:r>
              <w:t>у</w:t>
            </w:r>
            <w:r w:rsidRPr="00A53193">
              <w:t xml:space="preserve">блики Беларусь для организаций торговли (сервиса) при зачислении денежных средств от услуг эквайринга на счета, открытые в других банках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1,70% от суммы </w:t>
            </w:r>
          </w:p>
        </w:tc>
      </w:tr>
      <w:tr w:rsidR="00DB063B" w:rsidRPr="00A53193" w:rsidTr="00DF7623">
        <w:trPr>
          <w:trHeight w:val="48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.2.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Обработка документов и осуществление расчетов по операциям в мобильных устройствах (</w:t>
            </w:r>
            <w:r w:rsidRPr="00A53193">
              <w:rPr>
                <w:b/>
                <w:bCs/>
              </w:rPr>
              <w:t>mPOS</w:t>
            </w:r>
            <w:r w:rsidRPr="00A53193">
              <w:t>) организаций  торговли (сервиса) с использованием банковских платежных карточек Visa Int, MasterCard Worldwide, БЕЛКАРТ: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.2.1.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для организаций торговли (сервиса) при условии зачисления денежных средств от услуг эквайри</w:t>
            </w:r>
            <w:r>
              <w:t>н</w:t>
            </w:r>
            <w:r w:rsidRPr="00A53193">
              <w:t>га на счета, открытые в ОАО «БПС-Сбербанк»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2,00% от суммы </w:t>
            </w:r>
          </w:p>
        </w:tc>
      </w:tr>
      <w:tr w:rsidR="00DB063B" w:rsidRPr="00A53193" w:rsidTr="00DF7623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.2.2.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для организаций торговли (сервиса) при зачислении денежных средств от услуг эквайринга на счета, открытые в других банках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3,00% от суммы </w:t>
            </w:r>
          </w:p>
        </w:tc>
      </w:tr>
      <w:tr w:rsidR="00DB063B" w:rsidRPr="00A53193" w:rsidTr="00DF7623">
        <w:trPr>
          <w:trHeight w:val="56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.3.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Обработка документов и осуществление расчетов по операциям в платежных терминалах и мобильных</w:t>
            </w:r>
            <w:r>
              <w:t xml:space="preserve"> </w:t>
            </w:r>
            <w:r w:rsidRPr="00A53193">
              <w:t>устройствах (mPOS) организаций торговли (сервиса) с использованием банковских платежных карточек American Express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3,00% от суммы </w:t>
            </w:r>
          </w:p>
        </w:tc>
      </w:tr>
      <w:tr w:rsidR="00DB063B" w:rsidRPr="00A53193" w:rsidTr="00DF7623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.4.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Организация регистрации и установки о</w:t>
            </w:r>
            <w:r>
              <w:t>б</w:t>
            </w:r>
            <w:r w:rsidRPr="00A53193">
              <w:t>орудования по проведению расчетов по операциям, совершенным с  использованием банков</w:t>
            </w:r>
            <w:r>
              <w:t>с</w:t>
            </w:r>
            <w:r w:rsidRPr="00A53193">
              <w:t>ких платежных карточек в ОТС: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both"/>
              <w:rPr>
                <w:color w:val="000000"/>
              </w:rPr>
            </w:pPr>
            <w:r w:rsidRPr="00A53193">
              <w:rPr>
                <w:color w:val="000000"/>
              </w:rPr>
              <w:t>Вознаграждение включает налог на добавленную стоимость.</w:t>
            </w:r>
          </w:p>
        </w:tc>
      </w:tr>
      <w:tr w:rsidR="00DB063B" w:rsidRPr="00A53193" w:rsidTr="00DF7623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.4.1.</w:t>
            </w:r>
          </w:p>
        </w:tc>
        <w:tc>
          <w:tcPr>
            <w:tcW w:w="10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 xml:space="preserve">одного платежного терминала (при условии подключения платежного терминала через ОАО «Банковский процессинговый </w:t>
            </w:r>
            <w:r>
              <w:t>ц</w:t>
            </w:r>
            <w:r w:rsidRPr="00A53193">
              <w:t>ентр»)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30.00 BYN </w:t>
            </w:r>
          </w:p>
        </w:tc>
      </w:tr>
      <w:tr w:rsidR="00DB063B" w:rsidRPr="00A53193" w:rsidTr="00DF7623">
        <w:trPr>
          <w:trHeight w:val="29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.4.2.</w:t>
            </w:r>
          </w:p>
        </w:tc>
        <w:tc>
          <w:tcPr>
            <w:tcW w:w="10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одного мобильного устройства (mPOS) (при условии подключения через ОАО «Банковский процессинговый центр»)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22,5 BYN </w:t>
            </w:r>
          </w:p>
        </w:tc>
      </w:tr>
      <w:tr w:rsidR="00DB063B" w:rsidRPr="00A53193" w:rsidTr="00DB063B">
        <w:trPr>
          <w:trHeight w:val="26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.4.3.</w:t>
            </w:r>
          </w:p>
        </w:tc>
        <w:tc>
          <w:tcPr>
            <w:tcW w:w="10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одного платежного терминала (при условии подключения платежного терминала через ООО "Сервис</w:t>
            </w:r>
            <w:r>
              <w:t>-</w:t>
            </w:r>
            <w:r w:rsidRPr="00A53193">
              <w:t>Деск Техно")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>7,5 BYN</w:t>
            </w:r>
          </w:p>
        </w:tc>
      </w:tr>
      <w:tr w:rsidR="00DB063B" w:rsidRPr="00A53193" w:rsidTr="00DB063B">
        <w:trPr>
          <w:trHeight w:val="4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.5.</w:t>
            </w:r>
          </w:p>
        </w:tc>
        <w:tc>
          <w:tcPr>
            <w:tcW w:w="10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Изменение реквизитов (перенос) пункта обслуживания держателей банковских платежных карточек по инициативе юридического или физического лица, в том числе индивидуального предпринимателя: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both"/>
              <w:rPr>
                <w:color w:val="000000"/>
              </w:rPr>
            </w:pPr>
            <w:r w:rsidRPr="00A53193">
              <w:rPr>
                <w:color w:val="000000"/>
              </w:rPr>
              <w:t>Вознаграждение включает налог на добавленную стоимость.</w:t>
            </w:r>
          </w:p>
        </w:tc>
      </w:tr>
      <w:tr w:rsidR="00DB063B" w:rsidRPr="00A53193" w:rsidTr="00DB063B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.5.1.</w:t>
            </w:r>
          </w:p>
        </w:tc>
        <w:tc>
          <w:tcPr>
            <w:tcW w:w="10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одного платежного терминала (при условии обслуживания платежного терминала  через ОАО «Банковский процессинговый центр»)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30.00 BYN </w:t>
            </w:r>
          </w:p>
        </w:tc>
      </w:tr>
      <w:tr w:rsidR="00DB063B" w:rsidRPr="00A53193" w:rsidTr="00DB063B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.5.2.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одного мобильного устройства (mPOS) (при условии обслуживания платежного терминала че</w:t>
            </w:r>
            <w:r>
              <w:t>р</w:t>
            </w:r>
            <w:r w:rsidRPr="00A53193">
              <w:t>ез ОАО «Банковский процессинговый центр»)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22,5 BYN </w:t>
            </w:r>
          </w:p>
        </w:tc>
      </w:tr>
      <w:tr w:rsidR="00DB063B" w:rsidRPr="00A53193" w:rsidTr="00DF7623">
        <w:trPr>
          <w:trHeight w:val="25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.5.3.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одного платежного терминала (при условии обслуживания платежного терминала через ООО "Сервис Деск Техно")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>7,5 BYN</w:t>
            </w:r>
          </w:p>
        </w:tc>
      </w:tr>
      <w:tr w:rsidR="00DB063B" w:rsidRPr="00A53193" w:rsidTr="00DF7623">
        <w:trPr>
          <w:trHeight w:val="257"/>
        </w:trPr>
        <w:tc>
          <w:tcPr>
            <w:tcW w:w="1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63B" w:rsidRDefault="00DB063B" w:rsidP="00DF7623">
            <w:pPr>
              <w:rPr>
                <w:rFonts w:eastAsia="Calibri"/>
                <w:lang w:eastAsia="en-US"/>
              </w:rPr>
            </w:pPr>
            <w:r w:rsidRPr="00735709">
              <w:rPr>
                <w:bCs/>
                <w:color w:val="000000"/>
              </w:rPr>
              <w:t xml:space="preserve">Примечание: </w:t>
            </w:r>
            <w:r>
              <w:rPr>
                <w:rFonts w:eastAsia="Calibri"/>
                <w:b/>
                <w:lang w:eastAsia="en-US"/>
              </w:rPr>
              <w:t>*</w:t>
            </w:r>
            <w:r w:rsidRPr="004B760F">
              <w:rPr>
                <w:rFonts w:eastAsia="Calibri"/>
                <w:lang w:eastAsia="en-US"/>
              </w:rPr>
              <w:t>При заключении договора Эквайринга</w:t>
            </w:r>
            <w:r>
              <w:rPr>
                <w:rFonts w:eastAsia="Calibri"/>
                <w:lang w:eastAsia="en-US"/>
              </w:rPr>
              <w:t>.</w:t>
            </w:r>
          </w:p>
          <w:p w:rsidR="00DB063B" w:rsidRPr="00735709" w:rsidRDefault="00DB063B" w:rsidP="00DF762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color w:val="000000"/>
              </w:rPr>
            </w:pPr>
            <w:r w:rsidRPr="004B760F">
              <w:rPr>
                <w:rFonts w:eastAsia="Calibri"/>
                <w:b/>
                <w:lang w:eastAsia="en-US"/>
              </w:rPr>
              <w:t xml:space="preserve">** </w:t>
            </w:r>
            <w:r w:rsidRPr="004B760F">
              <w:rPr>
                <w:color w:val="000000"/>
              </w:rPr>
              <w:t>Действие пакета распространяется на неограниченное количество зарегистрированных терминалов. В рамках действия Пакета требования по минимальному обороту на  1 (один) зарегистрированный терми</w:t>
            </w:r>
            <w:r>
              <w:rPr>
                <w:color w:val="000000"/>
              </w:rPr>
              <w:t>нал отсутствуют (но не более 3</w:t>
            </w:r>
            <w:r w:rsidRPr="004B760F">
              <w:rPr>
                <w:color w:val="000000"/>
              </w:rPr>
              <w:t xml:space="preserve"> трех на Пакет).</w:t>
            </w:r>
          </w:p>
        </w:tc>
      </w:tr>
    </w:tbl>
    <w:p w:rsidR="00DB063B" w:rsidRDefault="00DB063B" w:rsidP="00DB063B">
      <w:pPr>
        <w:tabs>
          <w:tab w:val="left" w:pos="0"/>
        </w:tabs>
        <w:contextualSpacing/>
        <w:jc w:val="both"/>
        <w:rPr>
          <w:b/>
          <w:color w:val="FF0000"/>
        </w:rPr>
      </w:pPr>
    </w:p>
    <w:p w:rsidR="00DB063B" w:rsidRDefault="00DB063B" w:rsidP="00DB063B">
      <w:pPr>
        <w:tabs>
          <w:tab w:val="left" w:pos="0"/>
        </w:tabs>
        <w:contextualSpacing/>
        <w:jc w:val="both"/>
        <w:rPr>
          <w:b/>
          <w:color w:val="FF0000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816"/>
        <w:gridCol w:w="10256"/>
        <w:gridCol w:w="142"/>
        <w:gridCol w:w="3402"/>
      </w:tblGrid>
      <w:tr w:rsidR="00DB063B" w:rsidRPr="00A53193" w:rsidTr="00DF7623">
        <w:trPr>
          <w:trHeight w:val="43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  <w:sz w:val="18"/>
                <w:szCs w:val="18"/>
              </w:rPr>
            </w:pPr>
            <w:r w:rsidRPr="00A53193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0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Наименование операции, включенной в Пакет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Основной размер вознаграждения</w:t>
            </w:r>
          </w:p>
        </w:tc>
      </w:tr>
      <w:tr w:rsidR="00DB063B" w:rsidRPr="00A53193" w:rsidTr="00DF7623">
        <w:trPr>
          <w:trHeight w:val="435"/>
        </w:trPr>
        <w:tc>
          <w:tcPr>
            <w:tcW w:w="1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DB063B" w:rsidRPr="00A53193" w:rsidRDefault="00DB063B" w:rsidP="00DF7623">
            <w:pPr>
              <w:rPr>
                <w:b/>
                <w:bCs/>
                <w:sz w:val="22"/>
                <w:szCs w:val="22"/>
              </w:rPr>
            </w:pPr>
            <w:r w:rsidRPr="00A53193">
              <w:rPr>
                <w:b/>
                <w:bCs/>
                <w:sz w:val="22"/>
                <w:szCs w:val="22"/>
              </w:rPr>
              <w:lastRenderedPageBreak/>
              <w:t>5.2.1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A53193">
              <w:rPr>
                <w:b/>
                <w:bCs/>
                <w:sz w:val="22"/>
                <w:szCs w:val="22"/>
              </w:rPr>
              <w:t xml:space="preserve">.  ПАКЕТ </w:t>
            </w:r>
            <w:r w:rsidRPr="00E81569">
              <w:rPr>
                <w:b/>
                <w:bCs/>
              </w:rPr>
              <w:t xml:space="preserve">операций по обслуживанию юридических лиц и индивидуальных предпринимателей </w:t>
            </w:r>
            <w:r w:rsidRPr="00A502BF">
              <w:rPr>
                <w:b/>
                <w:bCs/>
              </w:rPr>
              <w:t>«Развитие-Эквайринг»</w:t>
            </w:r>
          </w:p>
        </w:tc>
      </w:tr>
      <w:tr w:rsidR="00DB063B" w:rsidRPr="00A53193" w:rsidTr="00DF7623">
        <w:trPr>
          <w:trHeight w:val="435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>ЕЖЕМЕСЯЧНАЯ ПЛАТА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A66A1" w:rsidRDefault="00DB063B" w:rsidP="00DF7623">
            <w:pPr>
              <w:jc w:val="center"/>
              <w:rPr>
                <w:sz w:val="26"/>
                <w:szCs w:val="26"/>
              </w:rPr>
            </w:pPr>
            <w:r w:rsidRPr="00AA66A1">
              <w:rPr>
                <w:b/>
                <w:bCs/>
                <w:sz w:val="26"/>
                <w:szCs w:val="26"/>
              </w:rPr>
              <w:t>4</w:t>
            </w:r>
            <w:r w:rsidRPr="00AA66A1">
              <w:rPr>
                <w:b/>
                <w:bCs/>
                <w:sz w:val="26"/>
                <w:szCs w:val="26"/>
                <w:lang w:val="en-US"/>
              </w:rPr>
              <w:t>3</w:t>
            </w:r>
            <w:r w:rsidRPr="00AA66A1">
              <w:rPr>
                <w:b/>
                <w:bCs/>
                <w:sz w:val="26"/>
                <w:szCs w:val="26"/>
              </w:rPr>
              <w:t xml:space="preserve">.00 BYN </w:t>
            </w:r>
          </w:p>
        </w:tc>
      </w:tr>
      <w:tr w:rsidR="00DB063B" w:rsidRPr="00A53193" w:rsidTr="00DF7623">
        <w:trPr>
          <w:trHeight w:val="29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1.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03CA6" w:rsidRDefault="00DB063B" w:rsidP="00DF7623">
            <w:pPr>
              <w:rPr>
                <w:b/>
                <w:color w:val="000000"/>
              </w:rPr>
            </w:pPr>
            <w:r w:rsidRPr="00A03CA6">
              <w:rPr>
                <w:b/>
                <w:color w:val="000000"/>
              </w:rPr>
              <w:t>ОТКРЫТИЕ И ОБСЛУЖИВАНИЕ (ВЕДЕНИЕ) СЧЕТОВ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19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B063B" w:rsidRPr="00A53193" w:rsidTr="00DF7623">
        <w:trPr>
          <w:trHeight w:val="23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1.1.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 xml:space="preserve">Открытие текущего (расчетного) банковского счета/ субсчета/ специального счета в белорусских рублях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center"/>
            </w:pPr>
            <w:r w:rsidRPr="00A53193">
              <w:t>Без ограничения количества счетов</w:t>
            </w:r>
          </w:p>
        </w:tc>
      </w:tr>
      <w:tr w:rsidR="00DB063B" w:rsidRPr="00A53193" w:rsidTr="00DF7623">
        <w:trPr>
          <w:trHeight w:val="3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1.2.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 xml:space="preserve">Открытие текущих (расчетных) банковских счетов, субсчетов, специальных счетов в иностранной валюте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Без ограничения количества счетов</w:t>
            </w:r>
          </w:p>
        </w:tc>
      </w:tr>
      <w:tr w:rsidR="00DB063B" w:rsidRPr="00A53193" w:rsidTr="00DF7623">
        <w:trPr>
          <w:trHeight w:val="4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1.3.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Свидетельствование подлинности подписей лиц, имеющих право подписи документов для проведения расчетов, и оттиска печати юридического лица (индивидуального предпринимателя) на карточке с их образцами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Без ограничения количества подписей</w:t>
            </w:r>
          </w:p>
        </w:tc>
      </w:tr>
      <w:tr w:rsidR="00DB063B" w:rsidRPr="00A53193" w:rsidTr="00DF7623">
        <w:trPr>
          <w:trHeight w:val="33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1.4.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28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1.5.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Ведение картотеки к внебалансовому счету «Расчетные документы, не оплаченные в срок»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37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1.6.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 xml:space="preserve">Исполнение переводов в системе BISS: </w:t>
            </w:r>
            <w:r w:rsidRPr="00A53193">
              <w:rPr>
                <w:color w:val="000000"/>
              </w:rPr>
              <w:br/>
              <w:t>по платежным инструкциям, поступившим в электронном виде: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both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23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 xml:space="preserve">    включено в Пакет операций;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15 в месяц</w:t>
            </w:r>
          </w:p>
        </w:tc>
      </w:tr>
      <w:tr w:rsidR="00DB063B" w:rsidRPr="00A53193" w:rsidTr="00DF7623">
        <w:trPr>
          <w:trHeight w:val="270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 xml:space="preserve">    сверх Пакета операций – за один документ;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0.90 BYN</w:t>
            </w:r>
          </w:p>
        </w:tc>
      </w:tr>
      <w:tr w:rsidR="00DB063B" w:rsidRPr="00A53193" w:rsidTr="00DF7623">
        <w:trPr>
          <w:trHeight w:val="43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1.7.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Исполнение переводов в расчетной системе Банка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Без ограничения количества переводов</w:t>
            </w:r>
          </w:p>
        </w:tc>
      </w:tr>
      <w:tr w:rsidR="00DB063B" w:rsidRPr="00A53193" w:rsidTr="00DF7623">
        <w:trPr>
          <w:trHeight w:val="57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1.8.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Прием наличных денежных средств</w:t>
            </w:r>
            <w:r w:rsidR="000804DE">
              <w:rPr>
                <w:color w:val="000000"/>
              </w:rPr>
              <w:t xml:space="preserve"> в белорусских рублях</w:t>
            </w:r>
            <w:r w:rsidRPr="00A53193">
              <w:rPr>
                <w:color w:val="000000"/>
              </w:rPr>
              <w:t xml:space="preserve"> 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 xml:space="preserve">0.1% от суммы, </w:t>
            </w:r>
            <w:r w:rsidRPr="00A53193">
              <w:rPr>
                <w:color w:val="000000"/>
              </w:rPr>
              <w:br/>
              <w:t xml:space="preserve">минимум </w:t>
            </w:r>
            <w:r>
              <w:rPr>
                <w:color w:val="000000"/>
              </w:rPr>
              <w:t>2</w:t>
            </w:r>
            <w:r w:rsidRPr="00A53193">
              <w:rPr>
                <w:color w:val="000000"/>
              </w:rPr>
              <w:t>.00 BYN за один документ</w:t>
            </w:r>
          </w:p>
        </w:tc>
      </w:tr>
      <w:tr w:rsidR="00DB063B" w:rsidRPr="00A53193" w:rsidTr="00DF7623">
        <w:trPr>
          <w:trHeight w:val="43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1.9.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Прием и обработка расчетных документов, представленных на инкассо:</w:t>
            </w:r>
            <w:r w:rsidRPr="00A53193">
              <w:rPr>
                <w:color w:val="000000"/>
              </w:rPr>
              <w:br/>
              <w:t>платежных требований, переданных в электронном виде: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28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за один документ.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1.00 BYN</w:t>
            </w:r>
          </w:p>
        </w:tc>
      </w:tr>
      <w:tr w:rsidR="00DB063B" w:rsidRPr="00A53193" w:rsidTr="00DF7623">
        <w:trPr>
          <w:trHeight w:val="2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2.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03CA6" w:rsidRDefault="00DB063B" w:rsidP="00DF7623">
            <w:pPr>
              <w:rPr>
                <w:b/>
                <w:color w:val="000000"/>
              </w:rPr>
            </w:pPr>
            <w:r w:rsidRPr="00A03CA6">
              <w:rPr>
                <w:b/>
                <w:color w:val="000000"/>
              </w:rPr>
              <w:t>ДИСТАНЦИОННОЕ БАНКОВСКОЕ ОБСЛУЖИВАНИЕ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both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4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2.1.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Подключение клиента к подсистеме «Интернет-клиент» системы ДБО «BS-Client»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В Пакет операций включено 1 подключение</w:t>
            </w:r>
          </w:p>
        </w:tc>
      </w:tr>
      <w:tr w:rsidR="00DB063B" w:rsidRPr="00A53193" w:rsidTr="00DF7623">
        <w:trPr>
          <w:trHeight w:val="26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2.2.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 xml:space="preserve">Абонентская плата за обслуживание в подсистеме «Интернет-клиент» системы ДБО «BS-Client»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5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2.3.</w:t>
            </w:r>
          </w:p>
        </w:tc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Представление дополнительной информации в подсистеме «Интернет-клиент» системы ДБО «BS-Client» по запросу клиента:</w:t>
            </w:r>
            <w:r w:rsidRPr="00A53193">
              <w:rPr>
                <w:color w:val="000000"/>
              </w:rPr>
              <w:br/>
              <w:t xml:space="preserve">о состоянии картотеки; </w:t>
            </w:r>
            <w:r w:rsidRPr="00A53193">
              <w:rPr>
                <w:color w:val="000000"/>
              </w:rPr>
              <w:br/>
              <w:t xml:space="preserve">о забронированных денежных средствах; </w:t>
            </w:r>
            <w:r w:rsidRPr="00A53193">
              <w:rPr>
                <w:color w:val="000000"/>
              </w:rPr>
              <w:br/>
              <w:t>об исполнении платежных требований, в т.ч. принятых на инкассо;</w:t>
            </w:r>
            <w:r w:rsidRPr="00A53193">
              <w:rPr>
                <w:color w:val="000000"/>
              </w:rPr>
              <w:br/>
              <w:t xml:space="preserve">об ограничениях/отмене ограничений по счетам органами взыскания; </w:t>
            </w:r>
            <w:r w:rsidRPr="00A53193">
              <w:rPr>
                <w:color w:val="000000"/>
              </w:rPr>
              <w:br/>
              <w:t>о поступивших/отозванных распоряжениях ИМНС;</w:t>
            </w:r>
            <w:r w:rsidRPr="00A53193">
              <w:rPr>
                <w:color w:val="000000"/>
              </w:rPr>
              <w:br/>
              <w:t>об открытых (действующих) депозитах;</w:t>
            </w:r>
            <w:r w:rsidRPr="00A53193">
              <w:rPr>
                <w:color w:val="000000"/>
              </w:rPr>
              <w:br/>
              <w:t>о платежах, принятых в пользу клиента за товары, работы (услуги);</w:t>
            </w:r>
            <w:r w:rsidRPr="00A53193">
              <w:rPr>
                <w:color w:val="000000"/>
              </w:rPr>
              <w:br/>
              <w:t>о корпоративных банковских платежных карточках (об остатках, движении денежных средств, держателях карточек) и др.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Без ограничения количества запросов</w:t>
            </w:r>
          </w:p>
        </w:tc>
      </w:tr>
      <w:tr w:rsidR="00DB063B" w:rsidRPr="00A53193" w:rsidTr="00DF7623">
        <w:trPr>
          <w:trHeight w:val="43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2.4.</w:t>
            </w:r>
          </w:p>
        </w:tc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Подключение клиента к АС «SavEx»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В Пакет операций включено 1 подключение</w:t>
            </w:r>
          </w:p>
        </w:tc>
      </w:tr>
      <w:tr w:rsidR="00DB063B" w:rsidRPr="00A53193" w:rsidTr="00DF7623">
        <w:trPr>
          <w:trHeight w:val="43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lastRenderedPageBreak/>
              <w:t>2.5.</w:t>
            </w:r>
          </w:p>
        </w:tc>
        <w:tc>
          <w:tcPr>
            <w:tcW w:w="10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 xml:space="preserve">Подключение клиента к системе «Мобильный клиент»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В Пакет операций включено 1 подключение</w:t>
            </w:r>
          </w:p>
        </w:tc>
      </w:tr>
      <w:tr w:rsidR="00DB063B" w:rsidRPr="00A53193" w:rsidTr="00DF7623">
        <w:trPr>
          <w:trHeight w:val="1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2.6.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Абонентская плата за обслуживание в системе «Мобильный клиент»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14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3.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3B" w:rsidRPr="00AC15B6" w:rsidRDefault="00DB063B" w:rsidP="00DF76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15B6">
              <w:rPr>
                <w:b/>
                <w:bCs/>
                <w:color w:val="000000"/>
                <w:sz w:val="22"/>
                <w:szCs w:val="22"/>
              </w:rPr>
              <w:t>ОПЕРАЦИИ С КОРПОРАТИВНЫМИ БАНКОВСКИМИ ПЛАТЕЖНЫМИ КАРТОЧКАМИ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2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3.1.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Открытие счета с использованием банковских платежных карточек в белорусских рублях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7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3.2.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Обслуживание корпоративной банковской платежной карточки в белорусских рублях в течение срока ее действия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 xml:space="preserve">В Пакет операций включено обслуживание </w:t>
            </w:r>
            <w:r w:rsidRPr="00A53193">
              <w:rPr>
                <w:color w:val="000000"/>
              </w:rPr>
              <w:br/>
              <w:t>2 карточек (Master Card Business и/или Visa Business) единожды</w:t>
            </w:r>
          </w:p>
        </w:tc>
      </w:tr>
      <w:tr w:rsidR="00DB063B" w:rsidRPr="00A53193" w:rsidTr="00DF7623">
        <w:trPr>
          <w:trHeight w:val="19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3.3.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Открытие счета с использованием банковских платежных карточек в иностранной валюте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6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3.4.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Обслуживание корпоративной банковской платежной карточки в иностранной валюте в течение срока ее действия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color w:val="000000"/>
              </w:rPr>
            </w:pPr>
            <w:r w:rsidRPr="00A53193">
              <w:rPr>
                <w:color w:val="000000"/>
              </w:rPr>
              <w:t xml:space="preserve">В Пакет операций включено обслуживание </w:t>
            </w:r>
            <w:r w:rsidRPr="00A53193">
              <w:rPr>
                <w:color w:val="000000"/>
              </w:rPr>
              <w:br/>
              <w:t>2 карточек (Master Card Business и/или Visa Business) единожды</w:t>
            </w:r>
          </w:p>
        </w:tc>
      </w:tr>
      <w:tr w:rsidR="00DB063B" w:rsidRPr="00A53193" w:rsidTr="00DF7623">
        <w:trPr>
          <w:trHeight w:val="27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rPr>
                <w:color w:val="000000"/>
              </w:rPr>
            </w:pPr>
            <w:r w:rsidRPr="00A53193">
              <w:rPr>
                <w:color w:val="000000"/>
              </w:rPr>
              <w:t>4.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C15B6" w:rsidRDefault="00DB063B" w:rsidP="00DF76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15B6">
              <w:rPr>
                <w:b/>
                <w:bCs/>
                <w:color w:val="000000"/>
                <w:sz w:val="22"/>
                <w:szCs w:val="22"/>
              </w:rPr>
              <w:t>ДОПОЛНИТЕЛЬНЫЕ УСЛУГИ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both"/>
              <w:rPr>
                <w:color w:val="000000"/>
              </w:rPr>
            </w:pPr>
            <w:r w:rsidRPr="00A53193">
              <w:rPr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41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735709" w:rsidRDefault="00DB063B" w:rsidP="00DF7623">
            <w:pPr>
              <w:rPr>
                <w:b/>
                <w:bCs/>
                <w:color w:val="000000" w:themeColor="text1"/>
              </w:rPr>
            </w:pPr>
            <w:r w:rsidRPr="00735709">
              <w:rPr>
                <w:b/>
                <w:bCs/>
                <w:color w:val="000000" w:themeColor="text1"/>
              </w:rPr>
              <w:t>4.1.</w:t>
            </w:r>
            <w:r w:rsidRPr="00735709">
              <w:rPr>
                <w:rFonts w:eastAsia="Calibri"/>
                <w:b/>
                <w:color w:val="000000" w:themeColor="text1"/>
                <w:sz w:val="32"/>
                <w:szCs w:val="32"/>
                <w:lang w:eastAsia="en-US"/>
              </w:rPr>
              <w:t xml:space="preserve"> *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3B" w:rsidRPr="00735709" w:rsidRDefault="00DB063B" w:rsidP="00DF762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35709">
              <w:rPr>
                <w:b/>
                <w:bCs/>
                <w:color w:val="000000" w:themeColor="text1"/>
                <w:sz w:val="18"/>
                <w:szCs w:val="18"/>
              </w:rPr>
              <w:t>ЭКВАЙРИНГОВЫЕ УСЛУГИ ЮРИДИЧЕСКИМ ЛИЦАМ И ИНДИВИДУАЛЬНЫМ ПРЕДПРИНИМАТЕЛЯМ</w:t>
            </w:r>
            <w:r w:rsidRPr="00735709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4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 w:rsidRPr="00A53193">
              <w:t>4.</w:t>
            </w:r>
            <w:r>
              <w:t>1</w:t>
            </w:r>
            <w:r w:rsidRPr="00A53193">
              <w:t>.1.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Обработка документов и осуществление расчетов по операциям в платежных терминалах организаций  торговли (сервиса) с использованием банковских платежных карточек Visa Int, MasterCard Worldwide, БЕЛКАРТ: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> </w:t>
            </w:r>
          </w:p>
        </w:tc>
      </w:tr>
      <w:tr w:rsidR="00DB063B" w:rsidRPr="00A53193" w:rsidTr="00DF7623">
        <w:trPr>
          <w:trHeight w:val="5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.1.1.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эмитированных ОАО «БПС-Сбербанк» (для организаций торговли (сервиса) при условии зачисления денежных средств от услуг эквайринга на счета, открытые в ОАО «БПС-Сбербанк»)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1,20% от суммы </w:t>
            </w:r>
          </w:p>
        </w:tc>
      </w:tr>
      <w:tr w:rsidR="00DB063B" w:rsidRPr="00A53193" w:rsidTr="00DF7623">
        <w:trPr>
          <w:trHeight w:val="4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.1.2.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эмитированных банками-резидентами Республики Беларусь (для организаций торговли (сервиса) при условии зачисления денежных средств от услуг эквайринга на счета, открытые в ОАО «БПС-Сбербанк»)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1,50% от суммы </w:t>
            </w:r>
          </w:p>
        </w:tc>
      </w:tr>
      <w:tr w:rsidR="00DB063B" w:rsidRPr="00A53193" w:rsidTr="00DF7623">
        <w:trPr>
          <w:trHeight w:val="24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.1.3.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эмитированных банками-нерезидентами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2,50% от суммы </w:t>
            </w:r>
          </w:p>
        </w:tc>
      </w:tr>
      <w:tr w:rsidR="00DB063B" w:rsidRPr="00A53193" w:rsidTr="00DB063B">
        <w:trPr>
          <w:trHeight w:val="58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.1.4.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 xml:space="preserve">эмитированных ОАО «БПС-Сбербанк» и банками-резидентами Республики Беларусь для организаций торговли (сервиса) при зачислении денежных средств от услуг эквайринга на счета, открытые в других банках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1,70% от суммы </w:t>
            </w:r>
          </w:p>
        </w:tc>
      </w:tr>
      <w:tr w:rsidR="00DB063B" w:rsidRPr="00A53193" w:rsidTr="00DB063B">
        <w:trPr>
          <w:trHeight w:val="56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 w:rsidRPr="00A53193">
              <w:t>4.</w:t>
            </w:r>
            <w:r>
              <w:t>1</w:t>
            </w:r>
            <w:r w:rsidRPr="00A53193">
              <w:t>.2.</w:t>
            </w:r>
          </w:p>
        </w:tc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Обработка документов и осуществление расчетов по операциям в мобильных устройствах (</w:t>
            </w:r>
            <w:r w:rsidRPr="00A53193">
              <w:rPr>
                <w:b/>
                <w:bCs/>
              </w:rPr>
              <w:t>mPOS</w:t>
            </w:r>
            <w:r w:rsidRPr="00A53193">
              <w:t>) организаций  торговли (сервиса) с использованием банковских платежных карточек Visa Int, MasterCard Worldwide, БЕЛКАРТ: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> </w:t>
            </w:r>
          </w:p>
        </w:tc>
      </w:tr>
      <w:tr w:rsidR="00DB063B" w:rsidRPr="00A53193" w:rsidTr="00DB063B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 w:rsidRPr="00A53193">
              <w:t>4.</w:t>
            </w:r>
            <w:r>
              <w:t>1</w:t>
            </w:r>
            <w:r w:rsidRPr="00A53193">
              <w:t>.2.1.</w:t>
            </w:r>
          </w:p>
        </w:tc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для организаций торговли (сервиса) при условии зачисления денежных средств от услуг эквайринга на счета, открытые в ОАО «БПС-Сбербанк»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2,00% от суммы </w:t>
            </w:r>
          </w:p>
        </w:tc>
      </w:tr>
      <w:tr w:rsidR="00DB063B" w:rsidRPr="00A53193" w:rsidTr="00DB063B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 w:rsidRPr="00A53193">
              <w:t>4.</w:t>
            </w:r>
            <w:r>
              <w:t>1</w:t>
            </w:r>
            <w:r w:rsidRPr="00A53193">
              <w:t>.2.2.</w:t>
            </w:r>
          </w:p>
        </w:tc>
        <w:tc>
          <w:tcPr>
            <w:tcW w:w="10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для организаций торговли (сервиса) при зачислении денежных средств от услуг эквайринга на счета, открытые в других банках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3,00% от суммы </w:t>
            </w:r>
          </w:p>
        </w:tc>
      </w:tr>
      <w:tr w:rsidR="00DB063B" w:rsidRPr="00A53193" w:rsidTr="00DF7623">
        <w:trPr>
          <w:trHeight w:val="55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 w:rsidRPr="00A53193">
              <w:t>4.</w:t>
            </w:r>
            <w:r>
              <w:t>1</w:t>
            </w:r>
            <w:r w:rsidRPr="00A53193">
              <w:t>.3.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Обработка документов и осуществление расчетов по операциям в платежных терминалах и мобильных устройствах (mPOS) организаций торговли (сервиса) с использованием банковских платежных карточек American Express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3,00% от суммы </w:t>
            </w:r>
          </w:p>
        </w:tc>
      </w:tr>
      <w:tr w:rsidR="00DB063B" w:rsidRPr="00A53193" w:rsidTr="00DF7623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 w:rsidRPr="00A53193">
              <w:t>4.</w:t>
            </w:r>
            <w:r>
              <w:t>1</w:t>
            </w:r>
            <w:r w:rsidRPr="00A53193">
              <w:t>.4.</w:t>
            </w:r>
          </w:p>
        </w:tc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Организация регистрации и установки оборудования по проведению расчетов по операциям, совершенным с  использованием банковских платежных карточек в ОТС: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both"/>
              <w:rPr>
                <w:color w:val="000000"/>
              </w:rPr>
            </w:pPr>
            <w:r w:rsidRPr="00A53193">
              <w:rPr>
                <w:color w:val="000000"/>
              </w:rPr>
              <w:t>Вознаграждение включает налог на добавленную стоимость.</w:t>
            </w:r>
          </w:p>
        </w:tc>
      </w:tr>
      <w:tr w:rsidR="00DB063B" w:rsidRPr="00A53193" w:rsidTr="00DF7623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 w:rsidRPr="00A53193">
              <w:t>4.</w:t>
            </w:r>
            <w:r>
              <w:t>1</w:t>
            </w:r>
            <w:r w:rsidRPr="00A53193">
              <w:t>.4.1.</w:t>
            </w:r>
          </w:p>
        </w:tc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одного платежного терминала (при условии подключения платежного терминала через ОАО «Банковский процессинговый центр»)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30.00 BYN </w:t>
            </w:r>
          </w:p>
        </w:tc>
      </w:tr>
      <w:tr w:rsidR="00DB063B" w:rsidRPr="00A53193" w:rsidTr="00DF7623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.4.2.</w:t>
            </w:r>
          </w:p>
        </w:tc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одного мобильного устройства (mPOS) (при условии подключения через ОАО «Банковский процессинговый центр»)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22,5 BYN </w:t>
            </w:r>
          </w:p>
        </w:tc>
      </w:tr>
      <w:tr w:rsidR="00DB063B" w:rsidRPr="00A53193" w:rsidTr="00DF7623">
        <w:trPr>
          <w:trHeight w:val="3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lastRenderedPageBreak/>
              <w:t>4.1</w:t>
            </w:r>
            <w:r w:rsidRPr="00A53193">
              <w:t>.4.3.</w:t>
            </w:r>
          </w:p>
        </w:tc>
        <w:tc>
          <w:tcPr>
            <w:tcW w:w="10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одного платежного терминала (при условии подключения платежного терминала через ООО "Сервис Деск Техно")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>7,5 BYN</w:t>
            </w:r>
          </w:p>
        </w:tc>
      </w:tr>
      <w:tr w:rsidR="00DB063B" w:rsidRPr="00A53193" w:rsidTr="00DF7623">
        <w:trPr>
          <w:trHeight w:val="56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.5.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Изменение реквизитов (перенос) пункта обслуживания держателей банковских платежных карточек по инициативе юридического или физического лица, в том числе индивидуального предпринимателя: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063B" w:rsidRPr="00A53193" w:rsidRDefault="00DB063B" w:rsidP="00DF7623">
            <w:pPr>
              <w:jc w:val="both"/>
              <w:rPr>
                <w:color w:val="000000"/>
              </w:rPr>
            </w:pPr>
            <w:r w:rsidRPr="00A53193">
              <w:rPr>
                <w:color w:val="000000"/>
              </w:rPr>
              <w:t>Вознаграждение включает налог на добавленную стоимость.</w:t>
            </w:r>
          </w:p>
        </w:tc>
      </w:tr>
      <w:tr w:rsidR="00DB063B" w:rsidRPr="00A53193" w:rsidTr="00DF7623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.5.1.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одного платежного терминала (при условии обслуживания платежного терминала  через ОАО «Банковский процессинговый центр»)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30.00 BYN </w:t>
            </w:r>
          </w:p>
        </w:tc>
      </w:tr>
      <w:tr w:rsidR="00DB063B" w:rsidRPr="00A53193" w:rsidTr="00DF7623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.5.2.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одного мобильного устройства (mPOS) (при условии обслуживания платежного терминала через ОАО «Банковский процессинговый центр»)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 xml:space="preserve">22,5 BYN </w:t>
            </w:r>
          </w:p>
        </w:tc>
      </w:tr>
      <w:tr w:rsidR="00DB063B" w:rsidRPr="00A53193" w:rsidTr="00DF7623">
        <w:trPr>
          <w:trHeight w:val="28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63B" w:rsidRPr="00A53193" w:rsidRDefault="00DB063B" w:rsidP="00DF7623">
            <w:r>
              <w:t>4.1</w:t>
            </w:r>
            <w:r w:rsidRPr="00A53193">
              <w:t>.5.3.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63B" w:rsidRPr="00A53193" w:rsidRDefault="00DB063B" w:rsidP="00DF7623">
            <w:r w:rsidRPr="00A53193">
              <w:t>одного платежного терминала (при условии обслуживания платежного терминала через ООО "Сервис Деск Техно")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63B" w:rsidRPr="00A53193" w:rsidRDefault="00DB063B" w:rsidP="00DF7623">
            <w:pPr>
              <w:jc w:val="center"/>
              <w:rPr>
                <w:b/>
                <w:bCs/>
                <w:color w:val="000000"/>
              </w:rPr>
            </w:pPr>
            <w:r w:rsidRPr="00A53193">
              <w:rPr>
                <w:b/>
                <w:bCs/>
                <w:color w:val="000000"/>
              </w:rPr>
              <w:t>7,5 BYN</w:t>
            </w:r>
          </w:p>
        </w:tc>
      </w:tr>
      <w:tr w:rsidR="00DB063B" w:rsidRPr="00A53193" w:rsidTr="00DF7623">
        <w:trPr>
          <w:trHeight w:val="287"/>
        </w:trPr>
        <w:tc>
          <w:tcPr>
            <w:tcW w:w="1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63B" w:rsidRDefault="00DB063B" w:rsidP="00DF7623">
            <w:pPr>
              <w:rPr>
                <w:rFonts w:eastAsia="Calibri"/>
                <w:lang w:eastAsia="en-US"/>
              </w:rPr>
            </w:pPr>
            <w:r w:rsidRPr="00735709">
              <w:rPr>
                <w:bCs/>
                <w:color w:val="000000"/>
              </w:rPr>
              <w:t xml:space="preserve">Примечание: </w:t>
            </w:r>
            <w:r>
              <w:rPr>
                <w:rFonts w:eastAsia="Calibri"/>
                <w:b/>
                <w:lang w:eastAsia="en-US"/>
              </w:rPr>
              <w:t>*</w:t>
            </w:r>
            <w:r w:rsidRPr="004B760F">
              <w:rPr>
                <w:rFonts w:eastAsia="Calibri"/>
                <w:lang w:eastAsia="en-US"/>
              </w:rPr>
              <w:t>При заключении договора Эквайринга</w:t>
            </w:r>
            <w:r>
              <w:rPr>
                <w:rFonts w:eastAsia="Calibri"/>
                <w:lang w:eastAsia="en-US"/>
              </w:rPr>
              <w:t>.</w:t>
            </w:r>
          </w:p>
          <w:p w:rsidR="00DB063B" w:rsidRPr="00A53193" w:rsidRDefault="00DB063B" w:rsidP="00DF7623">
            <w:pPr>
              <w:rPr>
                <w:b/>
                <w:bCs/>
                <w:color w:val="000000"/>
              </w:rPr>
            </w:pPr>
            <w:r w:rsidRPr="004B760F">
              <w:rPr>
                <w:rFonts w:eastAsia="Calibri"/>
                <w:b/>
                <w:lang w:eastAsia="en-US"/>
              </w:rPr>
              <w:t xml:space="preserve">** </w:t>
            </w:r>
            <w:r w:rsidRPr="004B760F">
              <w:rPr>
                <w:color w:val="000000"/>
              </w:rPr>
              <w:t>Действие пакета распространяется на неограниченное количество зарегистрированных терминалов. В рамках действия Пакета требования по минимальному обороту на  1 (один) зарегистрированный терми</w:t>
            </w:r>
            <w:r>
              <w:rPr>
                <w:color w:val="000000"/>
              </w:rPr>
              <w:t>нал отсутствуют (но не более 3</w:t>
            </w:r>
            <w:r w:rsidRPr="004B760F">
              <w:rPr>
                <w:color w:val="000000"/>
              </w:rPr>
              <w:t xml:space="preserve"> трех на Пакет).</w:t>
            </w:r>
          </w:p>
        </w:tc>
      </w:tr>
    </w:tbl>
    <w:p w:rsidR="00DB063B" w:rsidRPr="00D63902" w:rsidRDefault="00DB063B" w:rsidP="00DB063B">
      <w:pPr>
        <w:pStyle w:val="a8"/>
        <w:tabs>
          <w:tab w:val="left" w:pos="0"/>
          <w:tab w:val="left" w:pos="993"/>
        </w:tabs>
        <w:ind w:left="1276" w:firstLine="12587"/>
        <w:jc w:val="both"/>
        <w:rPr>
          <w:sz w:val="28"/>
          <w:szCs w:val="28"/>
        </w:rPr>
      </w:pPr>
      <w:r w:rsidRPr="002B08A0">
        <w:rPr>
          <w:sz w:val="28"/>
          <w:szCs w:val="28"/>
        </w:rPr>
        <w:t>»</w:t>
      </w:r>
      <w:r w:rsidRPr="000A11C3">
        <w:rPr>
          <w:sz w:val="28"/>
          <w:szCs w:val="28"/>
        </w:rPr>
        <w:t>.</w:t>
      </w:r>
    </w:p>
    <w:p w:rsidR="00DB063B" w:rsidRDefault="00DB063B" w:rsidP="00DB063B">
      <w:pPr>
        <w:pStyle w:val="a8"/>
        <w:tabs>
          <w:tab w:val="left" w:pos="0"/>
          <w:tab w:val="left" w:pos="993"/>
        </w:tabs>
        <w:ind w:left="1276"/>
        <w:jc w:val="both"/>
        <w:rPr>
          <w:sz w:val="28"/>
          <w:szCs w:val="28"/>
        </w:rPr>
      </w:pPr>
    </w:p>
    <w:p w:rsidR="00243739" w:rsidRPr="00834EE5" w:rsidRDefault="00725D9F" w:rsidP="00724CB4">
      <w:pPr>
        <w:pStyle w:val="a3"/>
        <w:tabs>
          <w:tab w:val="left" w:pos="1134"/>
        </w:tabs>
        <w:ind w:left="0" w:right="-108" w:firstLine="710"/>
        <w:jc w:val="both"/>
        <w:rPr>
          <w:rFonts w:eastAsia="Calibri"/>
          <w:szCs w:val="28"/>
          <w:lang w:eastAsia="en-US"/>
        </w:rPr>
      </w:pPr>
      <w:r w:rsidRPr="00834EE5">
        <w:rPr>
          <w:szCs w:val="28"/>
        </w:rPr>
        <w:t>2.</w:t>
      </w:r>
      <w:r w:rsidRPr="00834EE5">
        <w:rPr>
          <w:rFonts w:eastAsia="Calibri"/>
          <w:szCs w:val="28"/>
          <w:lang w:eastAsia="en-US"/>
        </w:rPr>
        <w:t xml:space="preserve"> Настоящее Дополнение вступает </w:t>
      </w:r>
      <w:r w:rsidR="00243739" w:rsidRPr="00834EE5">
        <w:rPr>
          <w:rFonts w:eastAsia="Calibri"/>
          <w:szCs w:val="28"/>
          <w:lang w:eastAsia="en-US"/>
        </w:rPr>
        <w:t xml:space="preserve">в силу </w:t>
      </w:r>
      <w:r w:rsidR="001E1B2D" w:rsidRPr="00DB063B">
        <w:rPr>
          <w:rFonts w:eastAsia="Calibri"/>
          <w:szCs w:val="28"/>
          <w:lang w:eastAsia="en-US"/>
        </w:rPr>
        <w:t>20</w:t>
      </w:r>
      <w:r w:rsidR="00243739" w:rsidRPr="00834EE5">
        <w:rPr>
          <w:rFonts w:eastAsia="Calibri"/>
          <w:szCs w:val="28"/>
          <w:lang w:eastAsia="en-US"/>
        </w:rPr>
        <w:t>.</w:t>
      </w:r>
      <w:r w:rsidR="00DC4386" w:rsidRPr="00DC4386">
        <w:rPr>
          <w:rFonts w:eastAsia="Calibri"/>
          <w:szCs w:val="28"/>
          <w:lang w:eastAsia="en-US"/>
        </w:rPr>
        <w:t>1</w:t>
      </w:r>
      <w:r w:rsidR="00F943C2">
        <w:rPr>
          <w:rFonts w:eastAsia="Calibri"/>
          <w:szCs w:val="28"/>
          <w:lang w:eastAsia="en-US"/>
        </w:rPr>
        <w:t>1</w:t>
      </w:r>
      <w:r w:rsidR="00243739" w:rsidRPr="00834EE5">
        <w:rPr>
          <w:rFonts w:eastAsia="Calibri"/>
          <w:szCs w:val="28"/>
          <w:lang w:eastAsia="en-US"/>
        </w:rPr>
        <w:t>.2017</w:t>
      </w:r>
      <w:r w:rsidR="00724CB4">
        <w:rPr>
          <w:rFonts w:eastAsia="Calibri"/>
          <w:szCs w:val="28"/>
          <w:lang w:eastAsia="en-US"/>
        </w:rPr>
        <w:t>.</w:t>
      </w:r>
    </w:p>
    <w:p w:rsidR="00746894" w:rsidRPr="00031E6F" w:rsidRDefault="00746894" w:rsidP="00CB6D3E">
      <w:pPr>
        <w:pStyle w:val="a3"/>
        <w:tabs>
          <w:tab w:val="left" w:pos="0"/>
        </w:tabs>
        <w:ind w:left="0" w:firstLine="758"/>
        <w:jc w:val="both"/>
        <w:rPr>
          <w:szCs w:val="28"/>
        </w:rPr>
      </w:pPr>
    </w:p>
    <w:p w:rsidR="00CB7B8D" w:rsidRPr="00031E6F" w:rsidRDefault="00CB7B8D" w:rsidP="00CB6D3E">
      <w:pPr>
        <w:pStyle w:val="a3"/>
        <w:tabs>
          <w:tab w:val="left" w:pos="0"/>
        </w:tabs>
        <w:ind w:left="0" w:firstLine="758"/>
        <w:jc w:val="both"/>
        <w:rPr>
          <w:szCs w:val="28"/>
        </w:rPr>
      </w:pPr>
    </w:p>
    <w:tbl>
      <w:tblPr>
        <w:tblW w:w="14480" w:type="dxa"/>
        <w:tblInd w:w="108" w:type="dxa"/>
        <w:tblLook w:val="01E0" w:firstRow="1" w:lastRow="1" w:firstColumn="1" w:lastColumn="1" w:noHBand="0" w:noVBand="0"/>
      </w:tblPr>
      <w:tblGrid>
        <w:gridCol w:w="12091"/>
        <w:gridCol w:w="2389"/>
      </w:tblGrid>
      <w:tr w:rsidR="00834EE5" w:rsidRPr="00834EE5" w:rsidTr="00F943C2">
        <w:trPr>
          <w:trHeight w:val="275"/>
        </w:trPr>
        <w:tc>
          <w:tcPr>
            <w:tcW w:w="12091" w:type="dxa"/>
          </w:tcPr>
          <w:p w:rsidR="00CB6D3E" w:rsidRPr="00834EE5" w:rsidRDefault="005E610C" w:rsidP="005E610C">
            <w:pPr>
              <w:ind w:left="34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Исполнительный директор-</w:t>
            </w:r>
            <w:r w:rsidR="004B123F">
              <w:rPr>
                <w:sz w:val="28"/>
                <w:szCs w:val="28"/>
              </w:rPr>
              <w:t xml:space="preserve"> </w:t>
            </w:r>
            <w:r w:rsidR="00834EE5" w:rsidRPr="00834EE5">
              <w:rPr>
                <w:sz w:val="28"/>
                <w:szCs w:val="28"/>
              </w:rPr>
              <w:t>директор Департамента финансов</w:t>
            </w:r>
          </w:p>
        </w:tc>
        <w:tc>
          <w:tcPr>
            <w:tcW w:w="2389" w:type="dxa"/>
          </w:tcPr>
          <w:p w:rsidR="00CB6D3E" w:rsidRPr="00834EE5" w:rsidRDefault="005E610C" w:rsidP="005E610C">
            <w:pPr>
              <w:tabs>
                <w:tab w:val="left" w:pos="3840"/>
                <w:tab w:val="left" w:pos="3981"/>
                <w:tab w:val="left" w:pos="426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А.В. Вушев</w:t>
            </w:r>
          </w:p>
        </w:tc>
      </w:tr>
    </w:tbl>
    <w:p w:rsidR="00A31B17" w:rsidRPr="00834EE5" w:rsidRDefault="00A31B17" w:rsidP="00F943C2">
      <w:pPr>
        <w:pStyle w:val="a3"/>
        <w:tabs>
          <w:tab w:val="left" w:pos="0"/>
        </w:tabs>
        <w:ind w:left="0" w:firstLine="0"/>
        <w:rPr>
          <w:szCs w:val="28"/>
        </w:rPr>
      </w:pPr>
    </w:p>
    <w:sectPr w:rsidR="00A31B17" w:rsidRPr="00834EE5" w:rsidSect="00737B51">
      <w:headerReference w:type="even" r:id="rId9"/>
      <w:headerReference w:type="default" r:id="rId10"/>
      <w:pgSz w:w="16838" w:h="11906" w:orient="landscape" w:code="9"/>
      <w:pgMar w:top="567" w:right="454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86" w:rsidRDefault="00DC2786" w:rsidP="00E668E4">
      <w:r>
        <w:separator/>
      </w:r>
    </w:p>
  </w:endnote>
  <w:endnote w:type="continuationSeparator" w:id="0">
    <w:p w:rsidR="00DC2786" w:rsidRDefault="00DC2786" w:rsidP="00E6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86" w:rsidRDefault="00DC2786" w:rsidP="00E668E4">
      <w:r>
        <w:separator/>
      </w:r>
    </w:p>
  </w:footnote>
  <w:footnote w:type="continuationSeparator" w:id="0">
    <w:p w:rsidR="00DC2786" w:rsidRDefault="00DC2786" w:rsidP="00E66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13" w:rsidRDefault="001A6613" w:rsidP="007A394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A6613" w:rsidRDefault="001A66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5756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A6613" w:rsidRPr="0017492A" w:rsidRDefault="001A6613">
        <w:pPr>
          <w:pStyle w:val="a6"/>
          <w:jc w:val="center"/>
          <w:rPr>
            <w:sz w:val="28"/>
            <w:szCs w:val="28"/>
          </w:rPr>
        </w:pPr>
        <w:r w:rsidRPr="0017492A">
          <w:rPr>
            <w:sz w:val="28"/>
            <w:szCs w:val="28"/>
          </w:rPr>
          <w:fldChar w:fldCharType="begin"/>
        </w:r>
        <w:r w:rsidRPr="0017492A">
          <w:rPr>
            <w:sz w:val="28"/>
            <w:szCs w:val="28"/>
          </w:rPr>
          <w:instrText>PAGE   \* MERGEFORMAT</w:instrText>
        </w:r>
        <w:r w:rsidRPr="0017492A">
          <w:rPr>
            <w:sz w:val="28"/>
            <w:szCs w:val="28"/>
          </w:rPr>
          <w:fldChar w:fldCharType="separate"/>
        </w:r>
        <w:r w:rsidR="00F414D3">
          <w:rPr>
            <w:noProof/>
            <w:sz w:val="28"/>
            <w:szCs w:val="28"/>
          </w:rPr>
          <w:t>4</w:t>
        </w:r>
        <w:r w:rsidRPr="0017492A">
          <w:rPr>
            <w:sz w:val="28"/>
            <w:szCs w:val="28"/>
          </w:rPr>
          <w:fldChar w:fldCharType="end"/>
        </w:r>
      </w:p>
    </w:sdtContent>
  </w:sdt>
  <w:p w:rsidR="001A6613" w:rsidRDefault="001A66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66C72"/>
    <w:multiLevelType w:val="multilevel"/>
    <w:tmpl w:val="48EC12B0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28D5362A"/>
    <w:multiLevelType w:val="multilevel"/>
    <w:tmpl w:val="A5C4E2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DC441D9"/>
    <w:multiLevelType w:val="hybridMultilevel"/>
    <w:tmpl w:val="9E42B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30FFA"/>
    <w:multiLevelType w:val="hybridMultilevel"/>
    <w:tmpl w:val="2E6C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72885"/>
    <w:multiLevelType w:val="multilevel"/>
    <w:tmpl w:val="5C8CF45A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D5"/>
    <w:rsid w:val="000027EE"/>
    <w:rsid w:val="00006551"/>
    <w:rsid w:val="00006A1F"/>
    <w:rsid w:val="000121DC"/>
    <w:rsid w:val="00013E9B"/>
    <w:rsid w:val="000155FF"/>
    <w:rsid w:val="00015FCD"/>
    <w:rsid w:val="00016A3A"/>
    <w:rsid w:val="00017CEB"/>
    <w:rsid w:val="00022C45"/>
    <w:rsid w:val="000230E2"/>
    <w:rsid w:val="00024707"/>
    <w:rsid w:val="00025A05"/>
    <w:rsid w:val="00031E6F"/>
    <w:rsid w:val="00033B90"/>
    <w:rsid w:val="00034694"/>
    <w:rsid w:val="000374C9"/>
    <w:rsid w:val="00037ECA"/>
    <w:rsid w:val="0004101F"/>
    <w:rsid w:val="000411ED"/>
    <w:rsid w:val="000439D9"/>
    <w:rsid w:val="000456DD"/>
    <w:rsid w:val="00045B17"/>
    <w:rsid w:val="00046F01"/>
    <w:rsid w:val="00047685"/>
    <w:rsid w:val="00050595"/>
    <w:rsid w:val="000517CA"/>
    <w:rsid w:val="00053641"/>
    <w:rsid w:val="0005390A"/>
    <w:rsid w:val="00054702"/>
    <w:rsid w:val="00060005"/>
    <w:rsid w:val="000621A7"/>
    <w:rsid w:val="00062755"/>
    <w:rsid w:val="000635FA"/>
    <w:rsid w:val="00071953"/>
    <w:rsid w:val="000742F4"/>
    <w:rsid w:val="00075716"/>
    <w:rsid w:val="000760B4"/>
    <w:rsid w:val="0007732A"/>
    <w:rsid w:val="00077BB2"/>
    <w:rsid w:val="00080001"/>
    <w:rsid w:val="000804DE"/>
    <w:rsid w:val="000808B0"/>
    <w:rsid w:val="000810DD"/>
    <w:rsid w:val="00081C92"/>
    <w:rsid w:val="00082070"/>
    <w:rsid w:val="00082677"/>
    <w:rsid w:val="00083119"/>
    <w:rsid w:val="0008362B"/>
    <w:rsid w:val="00090C7F"/>
    <w:rsid w:val="00093F2A"/>
    <w:rsid w:val="0009497D"/>
    <w:rsid w:val="000962D6"/>
    <w:rsid w:val="0009690D"/>
    <w:rsid w:val="00097D59"/>
    <w:rsid w:val="000A05C6"/>
    <w:rsid w:val="000A3289"/>
    <w:rsid w:val="000A42CC"/>
    <w:rsid w:val="000A4D7E"/>
    <w:rsid w:val="000A6259"/>
    <w:rsid w:val="000A7D40"/>
    <w:rsid w:val="000B1A75"/>
    <w:rsid w:val="000B1C76"/>
    <w:rsid w:val="000B36E9"/>
    <w:rsid w:val="000B3EB5"/>
    <w:rsid w:val="000B3FE0"/>
    <w:rsid w:val="000B6975"/>
    <w:rsid w:val="000B741D"/>
    <w:rsid w:val="000C204B"/>
    <w:rsid w:val="000C3A03"/>
    <w:rsid w:val="000C3DF6"/>
    <w:rsid w:val="000C56CD"/>
    <w:rsid w:val="000C5982"/>
    <w:rsid w:val="000C6C18"/>
    <w:rsid w:val="000D2E78"/>
    <w:rsid w:val="000D55BA"/>
    <w:rsid w:val="000D59D1"/>
    <w:rsid w:val="000D5C74"/>
    <w:rsid w:val="000D7269"/>
    <w:rsid w:val="000D7E43"/>
    <w:rsid w:val="000E056B"/>
    <w:rsid w:val="000E2573"/>
    <w:rsid w:val="000E34A0"/>
    <w:rsid w:val="000E528A"/>
    <w:rsid w:val="000E5312"/>
    <w:rsid w:val="000F1A1A"/>
    <w:rsid w:val="000F2191"/>
    <w:rsid w:val="000F2BF0"/>
    <w:rsid w:val="000F3109"/>
    <w:rsid w:val="000F4032"/>
    <w:rsid w:val="000F4929"/>
    <w:rsid w:val="000F57B5"/>
    <w:rsid w:val="000F5E19"/>
    <w:rsid w:val="000F7167"/>
    <w:rsid w:val="00101269"/>
    <w:rsid w:val="0010331E"/>
    <w:rsid w:val="00104385"/>
    <w:rsid w:val="00104AD6"/>
    <w:rsid w:val="00104ED4"/>
    <w:rsid w:val="00110314"/>
    <w:rsid w:val="00113BE5"/>
    <w:rsid w:val="00114475"/>
    <w:rsid w:val="00114DA3"/>
    <w:rsid w:val="00116C81"/>
    <w:rsid w:val="001228AB"/>
    <w:rsid w:val="00123098"/>
    <w:rsid w:val="0012478F"/>
    <w:rsid w:val="001253F8"/>
    <w:rsid w:val="001257E5"/>
    <w:rsid w:val="00126A01"/>
    <w:rsid w:val="001271F9"/>
    <w:rsid w:val="00130423"/>
    <w:rsid w:val="00130988"/>
    <w:rsid w:val="00130CCC"/>
    <w:rsid w:val="00131002"/>
    <w:rsid w:val="0013209B"/>
    <w:rsid w:val="001327B5"/>
    <w:rsid w:val="001340D8"/>
    <w:rsid w:val="00140B03"/>
    <w:rsid w:val="001419D7"/>
    <w:rsid w:val="00144A71"/>
    <w:rsid w:val="001506CD"/>
    <w:rsid w:val="001515AF"/>
    <w:rsid w:val="001518D2"/>
    <w:rsid w:val="00151B98"/>
    <w:rsid w:val="00151FF3"/>
    <w:rsid w:val="00153802"/>
    <w:rsid w:val="00153A37"/>
    <w:rsid w:val="00154E1C"/>
    <w:rsid w:val="001569FE"/>
    <w:rsid w:val="00161C7C"/>
    <w:rsid w:val="00162397"/>
    <w:rsid w:val="00162FEA"/>
    <w:rsid w:val="00164902"/>
    <w:rsid w:val="001670C7"/>
    <w:rsid w:val="0016728F"/>
    <w:rsid w:val="001674B9"/>
    <w:rsid w:val="0016790E"/>
    <w:rsid w:val="00167A07"/>
    <w:rsid w:val="00167AA0"/>
    <w:rsid w:val="00167D9B"/>
    <w:rsid w:val="00171621"/>
    <w:rsid w:val="0017492A"/>
    <w:rsid w:val="00174CD8"/>
    <w:rsid w:val="00175B8A"/>
    <w:rsid w:val="00176991"/>
    <w:rsid w:val="001808C4"/>
    <w:rsid w:val="001814DC"/>
    <w:rsid w:val="00183AED"/>
    <w:rsid w:val="00184687"/>
    <w:rsid w:val="00185362"/>
    <w:rsid w:val="001853A3"/>
    <w:rsid w:val="00191362"/>
    <w:rsid w:val="001935A6"/>
    <w:rsid w:val="00196090"/>
    <w:rsid w:val="00196572"/>
    <w:rsid w:val="00197A00"/>
    <w:rsid w:val="001A08A5"/>
    <w:rsid w:val="001A26F4"/>
    <w:rsid w:val="001A2935"/>
    <w:rsid w:val="001A2F1A"/>
    <w:rsid w:val="001A3EB9"/>
    <w:rsid w:val="001A6613"/>
    <w:rsid w:val="001A6847"/>
    <w:rsid w:val="001B1AF5"/>
    <w:rsid w:val="001B3090"/>
    <w:rsid w:val="001B4175"/>
    <w:rsid w:val="001B647D"/>
    <w:rsid w:val="001B758B"/>
    <w:rsid w:val="001C1E2F"/>
    <w:rsid w:val="001C1FD1"/>
    <w:rsid w:val="001C3CF7"/>
    <w:rsid w:val="001C5E72"/>
    <w:rsid w:val="001C6738"/>
    <w:rsid w:val="001C708F"/>
    <w:rsid w:val="001D0752"/>
    <w:rsid w:val="001D6D6E"/>
    <w:rsid w:val="001D70D8"/>
    <w:rsid w:val="001D7175"/>
    <w:rsid w:val="001E0625"/>
    <w:rsid w:val="001E142F"/>
    <w:rsid w:val="001E1B2D"/>
    <w:rsid w:val="001E1F83"/>
    <w:rsid w:val="001E2BF6"/>
    <w:rsid w:val="001E53FE"/>
    <w:rsid w:val="001E5648"/>
    <w:rsid w:val="001E5934"/>
    <w:rsid w:val="001E61E8"/>
    <w:rsid w:val="001F0231"/>
    <w:rsid w:val="001F49DB"/>
    <w:rsid w:val="002004B0"/>
    <w:rsid w:val="002029CB"/>
    <w:rsid w:val="002037E7"/>
    <w:rsid w:val="00203F22"/>
    <w:rsid w:val="002043AF"/>
    <w:rsid w:val="00204F6D"/>
    <w:rsid w:val="002053AE"/>
    <w:rsid w:val="0020610A"/>
    <w:rsid w:val="002077FB"/>
    <w:rsid w:val="002078AA"/>
    <w:rsid w:val="0021106F"/>
    <w:rsid w:val="00215378"/>
    <w:rsid w:val="00217E1E"/>
    <w:rsid w:val="00220E10"/>
    <w:rsid w:val="00221CBB"/>
    <w:rsid w:val="002229F0"/>
    <w:rsid w:val="00227889"/>
    <w:rsid w:val="00227BFB"/>
    <w:rsid w:val="00230323"/>
    <w:rsid w:val="00231741"/>
    <w:rsid w:val="002334B8"/>
    <w:rsid w:val="00235628"/>
    <w:rsid w:val="0023632C"/>
    <w:rsid w:val="00236D24"/>
    <w:rsid w:val="002414EF"/>
    <w:rsid w:val="00241D75"/>
    <w:rsid w:val="00243739"/>
    <w:rsid w:val="00243BED"/>
    <w:rsid w:val="002546A9"/>
    <w:rsid w:val="00256E02"/>
    <w:rsid w:val="00257A53"/>
    <w:rsid w:val="00257B87"/>
    <w:rsid w:val="002608E8"/>
    <w:rsid w:val="00264D6C"/>
    <w:rsid w:val="00265792"/>
    <w:rsid w:val="00265A29"/>
    <w:rsid w:val="002678D5"/>
    <w:rsid w:val="00267CEA"/>
    <w:rsid w:val="00270AAB"/>
    <w:rsid w:val="00271076"/>
    <w:rsid w:val="0027188A"/>
    <w:rsid w:val="00273D41"/>
    <w:rsid w:val="00273DB6"/>
    <w:rsid w:val="00275A6B"/>
    <w:rsid w:val="00282E31"/>
    <w:rsid w:val="002843C3"/>
    <w:rsid w:val="00285808"/>
    <w:rsid w:val="00285EF1"/>
    <w:rsid w:val="00290901"/>
    <w:rsid w:val="00293304"/>
    <w:rsid w:val="002979EA"/>
    <w:rsid w:val="002A0655"/>
    <w:rsid w:val="002A08D4"/>
    <w:rsid w:val="002A0E35"/>
    <w:rsid w:val="002A39D6"/>
    <w:rsid w:val="002A621D"/>
    <w:rsid w:val="002A69DA"/>
    <w:rsid w:val="002A6B47"/>
    <w:rsid w:val="002A7564"/>
    <w:rsid w:val="002A7E70"/>
    <w:rsid w:val="002B08A0"/>
    <w:rsid w:val="002B57E6"/>
    <w:rsid w:val="002C252C"/>
    <w:rsid w:val="002C3551"/>
    <w:rsid w:val="002C4FD0"/>
    <w:rsid w:val="002C56A6"/>
    <w:rsid w:val="002C68AD"/>
    <w:rsid w:val="002D1917"/>
    <w:rsid w:val="002D454D"/>
    <w:rsid w:val="002D4F7C"/>
    <w:rsid w:val="002E081A"/>
    <w:rsid w:val="002E397B"/>
    <w:rsid w:val="002E4D2F"/>
    <w:rsid w:val="002E4E1F"/>
    <w:rsid w:val="002E4F1F"/>
    <w:rsid w:val="002E4FAB"/>
    <w:rsid w:val="002E502B"/>
    <w:rsid w:val="002E5C92"/>
    <w:rsid w:val="002E76C0"/>
    <w:rsid w:val="002F1303"/>
    <w:rsid w:val="002F3652"/>
    <w:rsid w:val="002F3B93"/>
    <w:rsid w:val="002F6D25"/>
    <w:rsid w:val="002F6F14"/>
    <w:rsid w:val="003011EE"/>
    <w:rsid w:val="003023B1"/>
    <w:rsid w:val="00304F21"/>
    <w:rsid w:val="00306166"/>
    <w:rsid w:val="00307D36"/>
    <w:rsid w:val="00311E75"/>
    <w:rsid w:val="003132B2"/>
    <w:rsid w:val="003139C6"/>
    <w:rsid w:val="00316599"/>
    <w:rsid w:val="00320E66"/>
    <w:rsid w:val="00321FC8"/>
    <w:rsid w:val="003227F3"/>
    <w:rsid w:val="003260F2"/>
    <w:rsid w:val="003310AA"/>
    <w:rsid w:val="0033112C"/>
    <w:rsid w:val="0033501C"/>
    <w:rsid w:val="003357F9"/>
    <w:rsid w:val="0033646B"/>
    <w:rsid w:val="00341BC1"/>
    <w:rsid w:val="00341D98"/>
    <w:rsid w:val="00342919"/>
    <w:rsid w:val="00344440"/>
    <w:rsid w:val="00345808"/>
    <w:rsid w:val="00351343"/>
    <w:rsid w:val="00355DEC"/>
    <w:rsid w:val="0035697F"/>
    <w:rsid w:val="00356FBD"/>
    <w:rsid w:val="00357AFA"/>
    <w:rsid w:val="003602B6"/>
    <w:rsid w:val="00360DE6"/>
    <w:rsid w:val="00361EA9"/>
    <w:rsid w:val="00362B19"/>
    <w:rsid w:val="00362FC9"/>
    <w:rsid w:val="003645C6"/>
    <w:rsid w:val="00365414"/>
    <w:rsid w:val="00365DCA"/>
    <w:rsid w:val="00365FAB"/>
    <w:rsid w:val="00370152"/>
    <w:rsid w:val="0037056A"/>
    <w:rsid w:val="00370AB5"/>
    <w:rsid w:val="00370ED5"/>
    <w:rsid w:val="0037297C"/>
    <w:rsid w:val="00374F63"/>
    <w:rsid w:val="003764D6"/>
    <w:rsid w:val="00383684"/>
    <w:rsid w:val="00387E30"/>
    <w:rsid w:val="00390482"/>
    <w:rsid w:val="0039197B"/>
    <w:rsid w:val="0039247F"/>
    <w:rsid w:val="00392E67"/>
    <w:rsid w:val="00392F0A"/>
    <w:rsid w:val="003A171B"/>
    <w:rsid w:val="003A1844"/>
    <w:rsid w:val="003A20A0"/>
    <w:rsid w:val="003A4D1D"/>
    <w:rsid w:val="003A57C1"/>
    <w:rsid w:val="003A5DE1"/>
    <w:rsid w:val="003A6C72"/>
    <w:rsid w:val="003A760A"/>
    <w:rsid w:val="003A7DB2"/>
    <w:rsid w:val="003B0FB8"/>
    <w:rsid w:val="003B1595"/>
    <w:rsid w:val="003B5AB8"/>
    <w:rsid w:val="003B683F"/>
    <w:rsid w:val="003C1A95"/>
    <w:rsid w:val="003C2A2D"/>
    <w:rsid w:val="003C3D8F"/>
    <w:rsid w:val="003C47CC"/>
    <w:rsid w:val="003C4DC6"/>
    <w:rsid w:val="003D14D5"/>
    <w:rsid w:val="003D4275"/>
    <w:rsid w:val="003D45C3"/>
    <w:rsid w:val="003E14B3"/>
    <w:rsid w:val="003E4686"/>
    <w:rsid w:val="003E67B2"/>
    <w:rsid w:val="003F16A4"/>
    <w:rsid w:val="003F20CF"/>
    <w:rsid w:val="003F3F32"/>
    <w:rsid w:val="003F670F"/>
    <w:rsid w:val="003F7382"/>
    <w:rsid w:val="00400758"/>
    <w:rsid w:val="004026F6"/>
    <w:rsid w:val="004027E9"/>
    <w:rsid w:val="0041075E"/>
    <w:rsid w:val="00412069"/>
    <w:rsid w:val="00413F8D"/>
    <w:rsid w:val="004145A5"/>
    <w:rsid w:val="00414995"/>
    <w:rsid w:val="004151A5"/>
    <w:rsid w:val="00415DCF"/>
    <w:rsid w:val="00417CF6"/>
    <w:rsid w:val="004200C6"/>
    <w:rsid w:val="004227AA"/>
    <w:rsid w:val="004231C5"/>
    <w:rsid w:val="004266A2"/>
    <w:rsid w:val="00433D35"/>
    <w:rsid w:val="004350E4"/>
    <w:rsid w:val="0043527D"/>
    <w:rsid w:val="00441367"/>
    <w:rsid w:val="00443555"/>
    <w:rsid w:val="004465F0"/>
    <w:rsid w:val="00447891"/>
    <w:rsid w:val="00447CA6"/>
    <w:rsid w:val="00447DB8"/>
    <w:rsid w:val="00455213"/>
    <w:rsid w:val="0045643E"/>
    <w:rsid w:val="0045653E"/>
    <w:rsid w:val="00461A21"/>
    <w:rsid w:val="00462842"/>
    <w:rsid w:val="0046349C"/>
    <w:rsid w:val="00463A13"/>
    <w:rsid w:val="004644F0"/>
    <w:rsid w:val="00464C21"/>
    <w:rsid w:val="0047109F"/>
    <w:rsid w:val="00472038"/>
    <w:rsid w:val="00472B7B"/>
    <w:rsid w:val="004750DF"/>
    <w:rsid w:val="00476A35"/>
    <w:rsid w:val="00480076"/>
    <w:rsid w:val="00483214"/>
    <w:rsid w:val="004836D4"/>
    <w:rsid w:val="004836DA"/>
    <w:rsid w:val="00484680"/>
    <w:rsid w:val="00487AC6"/>
    <w:rsid w:val="00490E63"/>
    <w:rsid w:val="0049114B"/>
    <w:rsid w:val="0049321D"/>
    <w:rsid w:val="00493983"/>
    <w:rsid w:val="00494914"/>
    <w:rsid w:val="00496AF7"/>
    <w:rsid w:val="004A0FD5"/>
    <w:rsid w:val="004A2586"/>
    <w:rsid w:val="004A25E8"/>
    <w:rsid w:val="004A274A"/>
    <w:rsid w:val="004A556A"/>
    <w:rsid w:val="004B0A96"/>
    <w:rsid w:val="004B123F"/>
    <w:rsid w:val="004B1A1A"/>
    <w:rsid w:val="004B2039"/>
    <w:rsid w:val="004B5E34"/>
    <w:rsid w:val="004C0400"/>
    <w:rsid w:val="004C1985"/>
    <w:rsid w:val="004C4522"/>
    <w:rsid w:val="004C4D12"/>
    <w:rsid w:val="004C55AC"/>
    <w:rsid w:val="004C5C70"/>
    <w:rsid w:val="004C5F49"/>
    <w:rsid w:val="004C656A"/>
    <w:rsid w:val="004C677B"/>
    <w:rsid w:val="004C6AC2"/>
    <w:rsid w:val="004D0E7C"/>
    <w:rsid w:val="004D0EC0"/>
    <w:rsid w:val="004D4A6C"/>
    <w:rsid w:val="004D6E6F"/>
    <w:rsid w:val="004D6F56"/>
    <w:rsid w:val="004E03AE"/>
    <w:rsid w:val="004E3654"/>
    <w:rsid w:val="004E51B0"/>
    <w:rsid w:val="004E521D"/>
    <w:rsid w:val="004E727A"/>
    <w:rsid w:val="004F4976"/>
    <w:rsid w:val="004F5785"/>
    <w:rsid w:val="004F5C2E"/>
    <w:rsid w:val="004F6B37"/>
    <w:rsid w:val="004F7787"/>
    <w:rsid w:val="00501A9D"/>
    <w:rsid w:val="005065A9"/>
    <w:rsid w:val="005067A0"/>
    <w:rsid w:val="005108CE"/>
    <w:rsid w:val="0051177C"/>
    <w:rsid w:val="005119E3"/>
    <w:rsid w:val="0051683E"/>
    <w:rsid w:val="00517231"/>
    <w:rsid w:val="00517F21"/>
    <w:rsid w:val="0052011B"/>
    <w:rsid w:val="00521A1B"/>
    <w:rsid w:val="005244A8"/>
    <w:rsid w:val="00524D90"/>
    <w:rsid w:val="005251DF"/>
    <w:rsid w:val="005268AF"/>
    <w:rsid w:val="00530199"/>
    <w:rsid w:val="00530D95"/>
    <w:rsid w:val="00531AED"/>
    <w:rsid w:val="005327D8"/>
    <w:rsid w:val="00535B2D"/>
    <w:rsid w:val="0053634B"/>
    <w:rsid w:val="0054373B"/>
    <w:rsid w:val="00543C1B"/>
    <w:rsid w:val="00547604"/>
    <w:rsid w:val="0054787B"/>
    <w:rsid w:val="005521C0"/>
    <w:rsid w:val="00552498"/>
    <w:rsid w:val="005552B5"/>
    <w:rsid w:val="00555686"/>
    <w:rsid w:val="00556C07"/>
    <w:rsid w:val="00557E73"/>
    <w:rsid w:val="00560780"/>
    <w:rsid w:val="00560EB1"/>
    <w:rsid w:val="00561544"/>
    <w:rsid w:val="00562AC8"/>
    <w:rsid w:val="005631E3"/>
    <w:rsid w:val="00563442"/>
    <w:rsid w:val="00563491"/>
    <w:rsid w:val="00563945"/>
    <w:rsid w:val="00567C47"/>
    <w:rsid w:val="00570043"/>
    <w:rsid w:val="005721F9"/>
    <w:rsid w:val="005734AD"/>
    <w:rsid w:val="00576C8F"/>
    <w:rsid w:val="00577902"/>
    <w:rsid w:val="005844B1"/>
    <w:rsid w:val="00585C51"/>
    <w:rsid w:val="00586430"/>
    <w:rsid w:val="00587500"/>
    <w:rsid w:val="00587746"/>
    <w:rsid w:val="005918C2"/>
    <w:rsid w:val="00591A0C"/>
    <w:rsid w:val="00593597"/>
    <w:rsid w:val="005972FB"/>
    <w:rsid w:val="005A2A04"/>
    <w:rsid w:val="005A4227"/>
    <w:rsid w:val="005A5519"/>
    <w:rsid w:val="005A6BC2"/>
    <w:rsid w:val="005B3618"/>
    <w:rsid w:val="005B3642"/>
    <w:rsid w:val="005B7B4C"/>
    <w:rsid w:val="005C1A7D"/>
    <w:rsid w:val="005C2510"/>
    <w:rsid w:val="005C27CC"/>
    <w:rsid w:val="005C35D9"/>
    <w:rsid w:val="005C3671"/>
    <w:rsid w:val="005C3B82"/>
    <w:rsid w:val="005C3E16"/>
    <w:rsid w:val="005C4252"/>
    <w:rsid w:val="005C72BB"/>
    <w:rsid w:val="005D1EE4"/>
    <w:rsid w:val="005D2EC4"/>
    <w:rsid w:val="005D63F8"/>
    <w:rsid w:val="005D7306"/>
    <w:rsid w:val="005D76B2"/>
    <w:rsid w:val="005E2429"/>
    <w:rsid w:val="005E2EEE"/>
    <w:rsid w:val="005E50FD"/>
    <w:rsid w:val="005E5E35"/>
    <w:rsid w:val="005E610C"/>
    <w:rsid w:val="005E6909"/>
    <w:rsid w:val="005F051B"/>
    <w:rsid w:val="005F1F86"/>
    <w:rsid w:val="005F4485"/>
    <w:rsid w:val="005F73D2"/>
    <w:rsid w:val="0060033F"/>
    <w:rsid w:val="006009CD"/>
    <w:rsid w:val="00601117"/>
    <w:rsid w:val="00601C32"/>
    <w:rsid w:val="00602BF7"/>
    <w:rsid w:val="006030F4"/>
    <w:rsid w:val="0060429C"/>
    <w:rsid w:val="006070AC"/>
    <w:rsid w:val="00611C0D"/>
    <w:rsid w:val="00612A9F"/>
    <w:rsid w:val="0061305A"/>
    <w:rsid w:val="00613C27"/>
    <w:rsid w:val="006213B4"/>
    <w:rsid w:val="0062401A"/>
    <w:rsid w:val="00625200"/>
    <w:rsid w:val="006267EE"/>
    <w:rsid w:val="006314BF"/>
    <w:rsid w:val="00633090"/>
    <w:rsid w:val="00637E4E"/>
    <w:rsid w:val="00641296"/>
    <w:rsid w:val="00641547"/>
    <w:rsid w:val="006427AB"/>
    <w:rsid w:val="00642CF8"/>
    <w:rsid w:val="00642D35"/>
    <w:rsid w:val="0064490F"/>
    <w:rsid w:val="00644CB1"/>
    <w:rsid w:val="00651FEC"/>
    <w:rsid w:val="0065213A"/>
    <w:rsid w:val="006525C3"/>
    <w:rsid w:val="006554FB"/>
    <w:rsid w:val="006620B3"/>
    <w:rsid w:val="00662354"/>
    <w:rsid w:val="00662525"/>
    <w:rsid w:val="00672C74"/>
    <w:rsid w:val="00673AB1"/>
    <w:rsid w:val="006741DE"/>
    <w:rsid w:val="00674490"/>
    <w:rsid w:val="006766B9"/>
    <w:rsid w:val="00680993"/>
    <w:rsid w:val="006810B4"/>
    <w:rsid w:val="00681691"/>
    <w:rsid w:val="0068312B"/>
    <w:rsid w:val="006834F1"/>
    <w:rsid w:val="006842C9"/>
    <w:rsid w:val="00684B1A"/>
    <w:rsid w:val="0068682D"/>
    <w:rsid w:val="00686ADA"/>
    <w:rsid w:val="00687A03"/>
    <w:rsid w:val="0069215D"/>
    <w:rsid w:val="00693982"/>
    <w:rsid w:val="00695B3D"/>
    <w:rsid w:val="00697954"/>
    <w:rsid w:val="006A214F"/>
    <w:rsid w:val="006A29F5"/>
    <w:rsid w:val="006A4767"/>
    <w:rsid w:val="006A5BE3"/>
    <w:rsid w:val="006A6043"/>
    <w:rsid w:val="006A7F78"/>
    <w:rsid w:val="006B0E13"/>
    <w:rsid w:val="006B3A9E"/>
    <w:rsid w:val="006B3F4D"/>
    <w:rsid w:val="006B5EDA"/>
    <w:rsid w:val="006C01D8"/>
    <w:rsid w:val="006C060D"/>
    <w:rsid w:val="006C3052"/>
    <w:rsid w:val="006C3E75"/>
    <w:rsid w:val="006C404A"/>
    <w:rsid w:val="006C41E1"/>
    <w:rsid w:val="006C42EB"/>
    <w:rsid w:val="006C4BF9"/>
    <w:rsid w:val="006C4E92"/>
    <w:rsid w:val="006D0AC1"/>
    <w:rsid w:val="006D5682"/>
    <w:rsid w:val="006E05DB"/>
    <w:rsid w:val="006E0DDE"/>
    <w:rsid w:val="006E160E"/>
    <w:rsid w:val="006E2E85"/>
    <w:rsid w:val="006E38F7"/>
    <w:rsid w:val="006E4F03"/>
    <w:rsid w:val="006E4F89"/>
    <w:rsid w:val="006E5760"/>
    <w:rsid w:val="006F0F8F"/>
    <w:rsid w:val="006F28A0"/>
    <w:rsid w:val="006F61FF"/>
    <w:rsid w:val="006F7B96"/>
    <w:rsid w:val="006F7CE4"/>
    <w:rsid w:val="00701B49"/>
    <w:rsid w:val="007025EE"/>
    <w:rsid w:val="007054A4"/>
    <w:rsid w:val="00706B62"/>
    <w:rsid w:val="00706CFA"/>
    <w:rsid w:val="00707A1F"/>
    <w:rsid w:val="00710362"/>
    <w:rsid w:val="00711D3E"/>
    <w:rsid w:val="00712025"/>
    <w:rsid w:val="00713A11"/>
    <w:rsid w:val="007158FA"/>
    <w:rsid w:val="00717144"/>
    <w:rsid w:val="0071775B"/>
    <w:rsid w:val="00720577"/>
    <w:rsid w:val="00720DB6"/>
    <w:rsid w:val="007224DC"/>
    <w:rsid w:val="00723DF4"/>
    <w:rsid w:val="00724770"/>
    <w:rsid w:val="00724CB4"/>
    <w:rsid w:val="00725774"/>
    <w:rsid w:val="00725D9F"/>
    <w:rsid w:val="00725FF9"/>
    <w:rsid w:val="00730DD5"/>
    <w:rsid w:val="00732134"/>
    <w:rsid w:val="00736DBE"/>
    <w:rsid w:val="00737B51"/>
    <w:rsid w:val="007402EA"/>
    <w:rsid w:val="00744F7E"/>
    <w:rsid w:val="00746894"/>
    <w:rsid w:val="007619D0"/>
    <w:rsid w:val="00763E55"/>
    <w:rsid w:val="00763ECD"/>
    <w:rsid w:val="00765265"/>
    <w:rsid w:val="007658DD"/>
    <w:rsid w:val="00766890"/>
    <w:rsid w:val="00766D1B"/>
    <w:rsid w:val="00766FF6"/>
    <w:rsid w:val="00767237"/>
    <w:rsid w:val="00767258"/>
    <w:rsid w:val="00772FC4"/>
    <w:rsid w:val="007749E6"/>
    <w:rsid w:val="00774F42"/>
    <w:rsid w:val="00777014"/>
    <w:rsid w:val="0077740F"/>
    <w:rsid w:val="0077745D"/>
    <w:rsid w:val="00781BD4"/>
    <w:rsid w:val="00781C1D"/>
    <w:rsid w:val="00782360"/>
    <w:rsid w:val="00782C9D"/>
    <w:rsid w:val="0078446D"/>
    <w:rsid w:val="007852F5"/>
    <w:rsid w:val="0078742E"/>
    <w:rsid w:val="0078771A"/>
    <w:rsid w:val="00787EC5"/>
    <w:rsid w:val="0079256C"/>
    <w:rsid w:val="0079360E"/>
    <w:rsid w:val="00794745"/>
    <w:rsid w:val="007952B4"/>
    <w:rsid w:val="0079792A"/>
    <w:rsid w:val="007A20B0"/>
    <w:rsid w:val="007A3949"/>
    <w:rsid w:val="007A3C89"/>
    <w:rsid w:val="007A54B7"/>
    <w:rsid w:val="007A5E4E"/>
    <w:rsid w:val="007A6404"/>
    <w:rsid w:val="007A6574"/>
    <w:rsid w:val="007B0CD4"/>
    <w:rsid w:val="007B171F"/>
    <w:rsid w:val="007B205D"/>
    <w:rsid w:val="007B213A"/>
    <w:rsid w:val="007B444E"/>
    <w:rsid w:val="007B5E93"/>
    <w:rsid w:val="007B60E9"/>
    <w:rsid w:val="007C0D15"/>
    <w:rsid w:val="007C2F1A"/>
    <w:rsid w:val="007C3405"/>
    <w:rsid w:val="007C671A"/>
    <w:rsid w:val="007C6C8F"/>
    <w:rsid w:val="007D005E"/>
    <w:rsid w:val="007D0C9A"/>
    <w:rsid w:val="007D2EDD"/>
    <w:rsid w:val="007D3CF7"/>
    <w:rsid w:val="007D706E"/>
    <w:rsid w:val="007E0D25"/>
    <w:rsid w:val="007E50E8"/>
    <w:rsid w:val="007E5FB0"/>
    <w:rsid w:val="007E6616"/>
    <w:rsid w:val="007E6BA2"/>
    <w:rsid w:val="007F0C73"/>
    <w:rsid w:val="007F18F0"/>
    <w:rsid w:val="007F1EDA"/>
    <w:rsid w:val="007F361B"/>
    <w:rsid w:val="007F558F"/>
    <w:rsid w:val="007F5A3C"/>
    <w:rsid w:val="007F6239"/>
    <w:rsid w:val="007F6DD1"/>
    <w:rsid w:val="00801993"/>
    <w:rsid w:val="00802DE0"/>
    <w:rsid w:val="008037B9"/>
    <w:rsid w:val="0080483A"/>
    <w:rsid w:val="008062F8"/>
    <w:rsid w:val="00806360"/>
    <w:rsid w:val="00806400"/>
    <w:rsid w:val="0080679D"/>
    <w:rsid w:val="00807324"/>
    <w:rsid w:val="008103FD"/>
    <w:rsid w:val="00810B40"/>
    <w:rsid w:val="00813DE3"/>
    <w:rsid w:val="00814781"/>
    <w:rsid w:val="00814B8D"/>
    <w:rsid w:val="00815878"/>
    <w:rsid w:val="0082518B"/>
    <w:rsid w:val="00826ED2"/>
    <w:rsid w:val="00826F7D"/>
    <w:rsid w:val="00831CAB"/>
    <w:rsid w:val="008321CF"/>
    <w:rsid w:val="008333A6"/>
    <w:rsid w:val="00834EE5"/>
    <w:rsid w:val="008363F5"/>
    <w:rsid w:val="00837725"/>
    <w:rsid w:val="00842827"/>
    <w:rsid w:val="0084317E"/>
    <w:rsid w:val="008443AA"/>
    <w:rsid w:val="0084690D"/>
    <w:rsid w:val="00846F95"/>
    <w:rsid w:val="00847B00"/>
    <w:rsid w:val="00853C1D"/>
    <w:rsid w:val="00857204"/>
    <w:rsid w:val="008636E1"/>
    <w:rsid w:val="00864728"/>
    <w:rsid w:val="008649FE"/>
    <w:rsid w:val="00866674"/>
    <w:rsid w:val="00870543"/>
    <w:rsid w:val="0087349F"/>
    <w:rsid w:val="00880418"/>
    <w:rsid w:val="00881233"/>
    <w:rsid w:val="0088199F"/>
    <w:rsid w:val="00881E76"/>
    <w:rsid w:val="00891E04"/>
    <w:rsid w:val="00892821"/>
    <w:rsid w:val="00893001"/>
    <w:rsid w:val="00893F5D"/>
    <w:rsid w:val="0089519F"/>
    <w:rsid w:val="00896BDD"/>
    <w:rsid w:val="00897CAC"/>
    <w:rsid w:val="008A052D"/>
    <w:rsid w:val="008A1D50"/>
    <w:rsid w:val="008A2109"/>
    <w:rsid w:val="008A5856"/>
    <w:rsid w:val="008A646B"/>
    <w:rsid w:val="008A774A"/>
    <w:rsid w:val="008B0711"/>
    <w:rsid w:val="008B19BA"/>
    <w:rsid w:val="008B2A7C"/>
    <w:rsid w:val="008B3544"/>
    <w:rsid w:val="008B37D8"/>
    <w:rsid w:val="008C3BED"/>
    <w:rsid w:val="008C4D13"/>
    <w:rsid w:val="008C5420"/>
    <w:rsid w:val="008C7BDD"/>
    <w:rsid w:val="008D44A0"/>
    <w:rsid w:val="008D4D6E"/>
    <w:rsid w:val="008D613B"/>
    <w:rsid w:val="008D6C53"/>
    <w:rsid w:val="008E09AC"/>
    <w:rsid w:val="008E15CF"/>
    <w:rsid w:val="008E3F33"/>
    <w:rsid w:val="008E40F4"/>
    <w:rsid w:val="008E4205"/>
    <w:rsid w:val="008E5B09"/>
    <w:rsid w:val="008E6F9B"/>
    <w:rsid w:val="008E7309"/>
    <w:rsid w:val="008E7C29"/>
    <w:rsid w:val="008F0668"/>
    <w:rsid w:val="008F09C9"/>
    <w:rsid w:val="008F1DFB"/>
    <w:rsid w:val="008F1F05"/>
    <w:rsid w:val="008F274B"/>
    <w:rsid w:val="008F286C"/>
    <w:rsid w:val="008F3610"/>
    <w:rsid w:val="008F365F"/>
    <w:rsid w:val="008F6A90"/>
    <w:rsid w:val="008F7576"/>
    <w:rsid w:val="009018EC"/>
    <w:rsid w:val="00901F2A"/>
    <w:rsid w:val="00906428"/>
    <w:rsid w:val="00907A47"/>
    <w:rsid w:val="00907EED"/>
    <w:rsid w:val="009108EE"/>
    <w:rsid w:val="0091164D"/>
    <w:rsid w:val="00911939"/>
    <w:rsid w:val="0091204A"/>
    <w:rsid w:val="00912591"/>
    <w:rsid w:val="00917F8B"/>
    <w:rsid w:val="00922034"/>
    <w:rsid w:val="00923079"/>
    <w:rsid w:val="00923D00"/>
    <w:rsid w:val="009242B2"/>
    <w:rsid w:val="009261C1"/>
    <w:rsid w:val="009272A5"/>
    <w:rsid w:val="00930264"/>
    <w:rsid w:val="00931302"/>
    <w:rsid w:val="00933A12"/>
    <w:rsid w:val="00934BCC"/>
    <w:rsid w:val="0093650C"/>
    <w:rsid w:val="00940CE1"/>
    <w:rsid w:val="0094256F"/>
    <w:rsid w:val="00952005"/>
    <w:rsid w:val="00953692"/>
    <w:rsid w:val="00954957"/>
    <w:rsid w:val="0095504F"/>
    <w:rsid w:val="00956AEC"/>
    <w:rsid w:val="00956F0E"/>
    <w:rsid w:val="00966F4F"/>
    <w:rsid w:val="00967161"/>
    <w:rsid w:val="009709FF"/>
    <w:rsid w:val="00971F28"/>
    <w:rsid w:val="00972DBA"/>
    <w:rsid w:val="00973221"/>
    <w:rsid w:val="009743E6"/>
    <w:rsid w:val="00975437"/>
    <w:rsid w:val="009762D4"/>
    <w:rsid w:val="00976BAC"/>
    <w:rsid w:val="0097784E"/>
    <w:rsid w:val="00990E65"/>
    <w:rsid w:val="00994552"/>
    <w:rsid w:val="00995BE9"/>
    <w:rsid w:val="009A391A"/>
    <w:rsid w:val="009A3B88"/>
    <w:rsid w:val="009A660E"/>
    <w:rsid w:val="009B33DD"/>
    <w:rsid w:val="009B415D"/>
    <w:rsid w:val="009B4AB6"/>
    <w:rsid w:val="009B5FC5"/>
    <w:rsid w:val="009C1BCB"/>
    <w:rsid w:val="009C28FF"/>
    <w:rsid w:val="009C5004"/>
    <w:rsid w:val="009C6DE1"/>
    <w:rsid w:val="009D06F1"/>
    <w:rsid w:val="009D1199"/>
    <w:rsid w:val="009D2CEE"/>
    <w:rsid w:val="009D2CFE"/>
    <w:rsid w:val="009D34F8"/>
    <w:rsid w:val="009D477E"/>
    <w:rsid w:val="009D6802"/>
    <w:rsid w:val="009E090E"/>
    <w:rsid w:val="009E1AF9"/>
    <w:rsid w:val="009E3106"/>
    <w:rsid w:val="009F1114"/>
    <w:rsid w:val="009F292A"/>
    <w:rsid w:val="009F2C1B"/>
    <w:rsid w:val="009F2FE5"/>
    <w:rsid w:val="009F5FD9"/>
    <w:rsid w:val="009F635D"/>
    <w:rsid w:val="009F653D"/>
    <w:rsid w:val="009F7DC0"/>
    <w:rsid w:val="00A003F3"/>
    <w:rsid w:val="00A01A54"/>
    <w:rsid w:val="00A02363"/>
    <w:rsid w:val="00A0546B"/>
    <w:rsid w:val="00A0641F"/>
    <w:rsid w:val="00A12BC0"/>
    <w:rsid w:val="00A13F81"/>
    <w:rsid w:val="00A1430B"/>
    <w:rsid w:val="00A15FCE"/>
    <w:rsid w:val="00A2248D"/>
    <w:rsid w:val="00A235E9"/>
    <w:rsid w:val="00A23B8C"/>
    <w:rsid w:val="00A26DD2"/>
    <w:rsid w:val="00A27CD3"/>
    <w:rsid w:val="00A31B17"/>
    <w:rsid w:val="00A346E5"/>
    <w:rsid w:val="00A34D0B"/>
    <w:rsid w:val="00A35E3F"/>
    <w:rsid w:val="00A37797"/>
    <w:rsid w:val="00A377DB"/>
    <w:rsid w:val="00A40116"/>
    <w:rsid w:val="00A40B1F"/>
    <w:rsid w:val="00A417AB"/>
    <w:rsid w:val="00A41AF7"/>
    <w:rsid w:val="00A4320D"/>
    <w:rsid w:val="00A44497"/>
    <w:rsid w:val="00A450A7"/>
    <w:rsid w:val="00A450C7"/>
    <w:rsid w:val="00A45A57"/>
    <w:rsid w:val="00A46AD0"/>
    <w:rsid w:val="00A47F64"/>
    <w:rsid w:val="00A50484"/>
    <w:rsid w:val="00A52616"/>
    <w:rsid w:val="00A526AB"/>
    <w:rsid w:val="00A52834"/>
    <w:rsid w:val="00A56738"/>
    <w:rsid w:val="00A568DB"/>
    <w:rsid w:val="00A57DB5"/>
    <w:rsid w:val="00A62F92"/>
    <w:rsid w:val="00A67C3D"/>
    <w:rsid w:val="00A738A1"/>
    <w:rsid w:val="00A73C85"/>
    <w:rsid w:val="00A74285"/>
    <w:rsid w:val="00A76327"/>
    <w:rsid w:val="00A76AF4"/>
    <w:rsid w:val="00A80C4F"/>
    <w:rsid w:val="00A80FB0"/>
    <w:rsid w:val="00A80FF0"/>
    <w:rsid w:val="00A816B7"/>
    <w:rsid w:val="00A820C2"/>
    <w:rsid w:val="00A838D0"/>
    <w:rsid w:val="00A87C60"/>
    <w:rsid w:val="00A907B1"/>
    <w:rsid w:val="00A90F15"/>
    <w:rsid w:val="00A9180D"/>
    <w:rsid w:val="00A95830"/>
    <w:rsid w:val="00A95E4B"/>
    <w:rsid w:val="00A96895"/>
    <w:rsid w:val="00A97539"/>
    <w:rsid w:val="00AA1444"/>
    <w:rsid w:val="00AA2F17"/>
    <w:rsid w:val="00AA3C19"/>
    <w:rsid w:val="00AA3DDB"/>
    <w:rsid w:val="00AA6B88"/>
    <w:rsid w:val="00AA7D1A"/>
    <w:rsid w:val="00AB0565"/>
    <w:rsid w:val="00AB069D"/>
    <w:rsid w:val="00AB301C"/>
    <w:rsid w:val="00AB503B"/>
    <w:rsid w:val="00AB6815"/>
    <w:rsid w:val="00AB7F34"/>
    <w:rsid w:val="00AC0304"/>
    <w:rsid w:val="00AC1589"/>
    <w:rsid w:val="00AC32DA"/>
    <w:rsid w:val="00AC3923"/>
    <w:rsid w:val="00AC5799"/>
    <w:rsid w:val="00AC662F"/>
    <w:rsid w:val="00AC7659"/>
    <w:rsid w:val="00AD1C4D"/>
    <w:rsid w:val="00AD37E4"/>
    <w:rsid w:val="00AD3B9A"/>
    <w:rsid w:val="00AD7454"/>
    <w:rsid w:val="00AE0D43"/>
    <w:rsid w:val="00AE2EED"/>
    <w:rsid w:val="00AE51C5"/>
    <w:rsid w:val="00AE7FC7"/>
    <w:rsid w:val="00AF3D54"/>
    <w:rsid w:val="00AF5014"/>
    <w:rsid w:val="00AF664F"/>
    <w:rsid w:val="00B00A98"/>
    <w:rsid w:val="00B014FC"/>
    <w:rsid w:val="00B02F05"/>
    <w:rsid w:val="00B036C1"/>
    <w:rsid w:val="00B05569"/>
    <w:rsid w:val="00B06075"/>
    <w:rsid w:val="00B06E58"/>
    <w:rsid w:val="00B07EF7"/>
    <w:rsid w:val="00B1001C"/>
    <w:rsid w:val="00B11062"/>
    <w:rsid w:val="00B117C6"/>
    <w:rsid w:val="00B1477E"/>
    <w:rsid w:val="00B16789"/>
    <w:rsid w:val="00B17846"/>
    <w:rsid w:val="00B26996"/>
    <w:rsid w:val="00B30A31"/>
    <w:rsid w:val="00B30DDD"/>
    <w:rsid w:val="00B32B0E"/>
    <w:rsid w:val="00B37A1D"/>
    <w:rsid w:val="00B41630"/>
    <w:rsid w:val="00B442A8"/>
    <w:rsid w:val="00B44ED2"/>
    <w:rsid w:val="00B45B93"/>
    <w:rsid w:val="00B5366A"/>
    <w:rsid w:val="00B543B9"/>
    <w:rsid w:val="00B5452E"/>
    <w:rsid w:val="00B5525B"/>
    <w:rsid w:val="00B56FAD"/>
    <w:rsid w:val="00B60213"/>
    <w:rsid w:val="00B6228B"/>
    <w:rsid w:val="00B62D9C"/>
    <w:rsid w:val="00B646A9"/>
    <w:rsid w:val="00B65479"/>
    <w:rsid w:val="00B66EBF"/>
    <w:rsid w:val="00B75427"/>
    <w:rsid w:val="00B77E64"/>
    <w:rsid w:val="00B83356"/>
    <w:rsid w:val="00B837E3"/>
    <w:rsid w:val="00B83EAE"/>
    <w:rsid w:val="00B8499D"/>
    <w:rsid w:val="00B859CA"/>
    <w:rsid w:val="00B8712B"/>
    <w:rsid w:val="00B874BE"/>
    <w:rsid w:val="00B87E2A"/>
    <w:rsid w:val="00B91B11"/>
    <w:rsid w:val="00B9350B"/>
    <w:rsid w:val="00B93689"/>
    <w:rsid w:val="00B945A1"/>
    <w:rsid w:val="00B95398"/>
    <w:rsid w:val="00B97E67"/>
    <w:rsid w:val="00BA18CC"/>
    <w:rsid w:val="00BA3240"/>
    <w:rsid w:val="00BA3C16"/>
    <w:rsid w:val="00BA4C93"/>
    <w:rsid w:val="00BA7242"/>
    <w:rsid w:val="00BB3B38"/>
    <w:rsid w:val="00BB3FC5"/>
    <w:rsid w:val="00BB6766"/>
    <w:rsid w:val="00BB6E9C"/>
    <w:rsid w:val="00BB6EBD"/>
    <w:rsid w:val="00BB73B9"/>
    <w:rsid w:val="00BC07C9"/>
    <w:rsid w:val="00BC2823"/>
    <w:rsid w:val="00BC3068"/>
    <w:rsid w:val="00BC7876"/>
    <w:rsid w:val="00BC78CA"/>
    <w:rsid w:val="00BC7C1A"/>
    <w:rsid w:val="00BD0594"/>
    <w:rsid w:val="00BD2DEF"/>
    <w:rsid w:val="00BD3751"/>
    <w:rsid w:val="00BD4FA7"/>
    <w:rsid w:val="00BD77B2"/>
    <w:rsid w:val="00BD7A4A"/>
    <w:rsid w:val="00BE0B5E"/>
    <w:rsid w:val="00BE1506"/>
    <w:rsid w:val="00BE2808"/>
    <w:rsid w:val="00BE587E"/>
    <w:rsid w:val="00BE708D"/>
    <w:rsid w:val="00BF40E1"/>
    <w:rsid w:val="00BF4DFD"/>
    <w:rsid w:val="00BF5671"/>
    <w:rsid w:val="00C001C4"/>
    <w:rsid w:val="00C02EBB"/>
    <w:rsid w:val="00C03439"/>
    <w:rsid w:val="00C04EC5"/>
    <w:rsid w:val="00C0530D"/>
    <w:rsid w:val="00C05413"/>
    <w:rsid w:val="00C061BE"/>
    <w:rsid w:val="00C06460"/>
    <w:rsid w:val="00C102F7"/>
    <w:rsid w:val="00C12E1B"/>
    <w:rsid w:val="00C130BD"/>
    <w:rsid w:val="00C16A13"/>
    <w:rsid w:val="00C2060D"/>
    <w:rsid w:val="00C207D7"/>
    <w:rsid w:val="00C211CC"/>
    <w:rsid w:val="00C247CE"/>
    <w:rsid w:val="00C341D1"/>
    <w:rsid w:val="00C34BEC"/>
    <w:rsid w:val="00C365EE"/>
    <w:rsid w:val="00C37FFD"/>
    <w:rsid w:val="00C40CBE"/>
    <w:rsid w:val="00C43F19"/>
    <w:rsid w:val="00C51D6F"/>
    <w:rsid w:val="00C52086"/>
    <w:rsid w:val="00C55D77"/>
    <w:rsid w:val="00C55E67"/>
    <w:rsid w:val="00C55FE2"/>
    <w:rsid w:val="00C56078"/>
    <w:rsid w:val="00C60197"/>
    <w:rsid w:val="00C61CBE"/>
    <w:rsid w:val="00C63E81"/>
    <w:rsid w:val="00C64283"/>
    <w:rsid w:val="00C64508"/>
    <w:rsid w:val="00C64E08"/>
    <w:rsid w:val="00C7203C"/>
    <w:rsid w:val="00C773D7"/>
    <w:rsid w:val="00C83D5A"/>
    <w:rsid w:val="00C84AB1"/>
    <w:rsid w:val="00C850B1"/>
    <w:rsid w:val="00C853A8"/>
    <w:rsid w:val="00C85BDB"/>
    <w:rsid w:val="00C874CA"/>
    <w:rsid w:val="00C8779F"/>
    <w:rsid w:val="00C91940"/>
    <w:rsid w:val="00C9199A"/>
    <w:rsid w:val="00C923CC"/>
    <w:rsid w:val="00C924CD"/>
    <w:rsid w:val="00C95A86"/>
    <w:rsid w:val="00C96FD1"/>
    <w:rsid w:val="00C97D18"/>
    <w:rsid w:val="00C97F4B"/>
    <w:rsid w:val="00CA15E7"/>
    <w:rsid w:val="00CA3541"/>
    <w:rsid w:val="00CA4D0C"/>
    <w:rsid w:val="00CA5EF9"/>
    <w:rsid w:val="00CA6865"/>
    <w:rsid w:val="00CA7FC9"/>
    <w:rsid w:val="00CB1AAC"/>
    <w:rsid w:val="00CB2EBE"/>
    <w:rsid w:val="00CB3A80"/>
    <w:rsid w:val="00CB5008"/>
    <w:rsid w:val="00CB5EE8"/>
    <w:rsid w:val="00CB656E"/>
    <w:rsid w:val="00CB6668"/>
    <w:rsid w:val="00CB6D3E"/>
    <w:rsid w:val="00CB7560"/>
    <w:rsid w:val="00CB7B8D"/>
    <w:rsid w:val="00CC1138"/>
    <w:rsid w:val="00CC42B0"/>
    <w:rsid w:val="00CC4C32"/>
    <w:rsid w:val="00CC70D5"/>
    <w:rsid w:val="00CD590B"/>
    <w:rsid w:val="00CE123C"/>
    <w:rsid w:val="00CE146A"/>
    <w:rsid w:val="00CE239E"/>
    <w:rsid w:val="00CE3660"/>
    <w:rsid w:val="00CE70EB"/>
    <w:rsid w:val="00CE7167"/>
    <w:rsid w:val="00CF22BF"/>
    <w:rsid w:val="00CF338A"/>
    <w:rsid w:val="00CF4052"/>
    <w:rsid w:val="00D00CC6"/>
    <w:rsid w:val="00D016D0"/>
    <w:rsid w:val="00D043EA"/>
    <w:rsid w:val="00D04BAF"/>
    <w:rsid w:val="00D0531C"/>
    <w:rsid w:val="00D060B1"/>
    <w:rsid w:val="00D079E8"/>
    <w:rsid w:val="00D11D33"/>
    <w:rsid w:val="00D120B2"/>
    <w:rsid w:val="00D1395E"/>
    <w:rsid w:val="00D14214"/>
    <w:rsid w:val="00D150F4"/>
    <w:rsid w:val="00D1738A"/>
    <w:rsid w:val="00D173C5"/>
    <w:rsid w:val="00D20480"/>
    <w:rsid w:val="00D223D9"/>
    <w:rsid w:val="00D24CCD"/>
    <w:rsid w:val="00D26BD8"/>
    <w:rsid w:val="00D303C1"/>
    <w:rsid w:val="00D30428"/>
    <w:rsid w:val="00D309AA"/>
    <w:rsid w:val="00D3313A"/>
    <w:rsid w:val="00D34F21"/>
    <w:rsid w:val="00D434CA"/>
    <w:rsid w:val="00D463DF"/>
    <w:rsid w:val="00D46E9A"/>
    <w:rsid w:val="00D50B73"/>
    <w:rsid w:val="00D51925"/>
    <w:rsid w:val="00D52922"/>
    <w:rsid w:val="00D546BB"/>
    <w:rsid w:val="00D555E8"/>
    <w:rsid w:val="00D57D05"/>
    <w:rsid w:val="00D57E82"/>
    <w:rsid w:val="00D63902"/>
    <w:rsid w:val="00D65070"/>
    <w:rsid w:val="00D65C04"/>
    <w:rsid w:val="00D671CF"/>
    <w:rsid w:val="00D71102"/>
    <w:rsid w:val="00D72C00"/>
    <w:rsid w:val="00D8005D"/>
    <w:rsid w:val="00D81224"/>
    <w:rsid w:val="00D831D6"/>
    <w:rsid w:val="00D8373C"/>
    <w:rsid w:val="00D8491D"/>
    <w:rsid w:val="00D8771E"/>
    <w:rsid w:val="00D87AE8"/>
    <w:rsid w:val="00D903FC"/>
    <w:rsid w:val="00D92478"/>
    <w:rsid w:val="00D95C16"/>
    <w:rsid w:val="00D96574"/>
    <w:rsid w:val="00D965F3"/>
    <w:rsid w:val="00DA3B5D"/>
    <w:rsid w:val="00DA6536"/>
    <w:rsid w:val="00DA7BE2"/>
    <w:rsid w:val="00DB063B"/>
    <w:rsid w:val="00DB30A1"/>
    <w:rsid w:val="00DB4AE4"/>
    <w:rsid w:val="00DB516E"/>
    <w:rsid w:val="00DB5DF7"/>
    <w:rsid w:val="00DB6243"/>
    <w:rsid w:val="00DB6C07"/>
    <w:rsid w:val="00DC1028"/>
    <w:rsid w:val="00DC123A"/>
    <w:rsid w:val="00DC1CD1"/>
    <w:rsid w:val="00DC1FBA"/>
    <w:rsid w:val="00DC2786"/>
    <w:rsid w:val="00DC2FE5"/>
    <w:rsid w:val="00DC374B"/>
    <w:rsid w:val="00DC4386"/>
    <w:rsid w:val="00DC6650"/>
    <w:rsid w:val="00DD07E8"/>
    <w:rsid w:val="00DD3217"/>
    <w:rsid w:val="00DD3B69"/>
    <w:rsid w:val="00DD55C2"/>
    <w:rsid w:val="00DD5C2D"/>
    <w:rsid w:val="00DD7E8E"/>
    <w:rsid w:val="00DE0A9F"/>
    <w:rsid w:val="00DE1376"/>
    <w:rsid w:val="00DE2AAE"/>
    <w:rsid w:val="00DE5201"/>
    <w:rsid w:val="00DE5D97"/>
    <w:rsid w:val="00DE6E79"/>
    <w:rsid w:val="00DF08D1"/>
    <w:rsid w:val="00DF2697"/>
    <w:rsid w:val="00DF2863"/>
    <w:rsid w:val="00DF59A9"/>
    <w:rsid w:val="00DF5D76"/>
    <w:rsid w:val="00DF6716"/>
    <w:rsid w:val="00DF6FEF"/>
    <w:rsid w:val="00E0312D"/>
    <w:rsid w:val="00E03ED9"/>
    <w:rsid w:val="00E04BE7"/>
    <w:rsid w:val="00E06D86"/>
    <w:rsid w:val="00E1291B"/>
    <w:rsid w:val="00E15B1A"/>
    <w:rsid w:val="00E15CBC"/>
    <w:rsid w:val="00E17485"/>
    <w:rsid w:val="00E17E4B"/>
    <w:rsid w:val="00E17F5B"/>
    <w:rsid w:val="00E20A2C"/>
    <w:rsid w:val="00E23043"/>
    <w:rsid w:val="00E24408"/>
    <w:rsid w:val="00E278F5"/>
    <w:rsid w:val="00E27E61"/>
    <w:rsid w:val="00E32936"/>
    <w:rsid w:val="00E32F47"/>
    <w:rsid w:val="00E40ABB"/>
    <w:rsid w:val="00E428EA"/>
    <w:rsid w:val="00E503E1"/>
    <w:rsid w:val="00E50F53"/>
    <w:rsid w:val="00E51605"/>
    <w:rsid w:val="00E52914"/>
    <w:rsid w:val="00E54152"/>
    <w:rsid w:val="00E562B1"/>
    <w:rsid w:val="00E56714"/>
    <w:rsid w:val="00E60447"/>
    <w:rsid w:val="00E64D32"/>
    <w:rsid w:val="00E651CC"/>
    <w:rsid w:val="00E668E4"/>
    <w:rsid w:val="00E7183C"/>
    <w:rsid w:val="00E73074"/>
    <w:rsid w:val="00E734F4"/>
    <w:rsid w:val="00E73E77"/>
    <w:rsid w:val="00E73F79"/>
    <w:rsid w:val="00E74822"/>
    <w:rsid w:val="00E75641"/>
    <w:rsid w:val="00E7579D"/>
    <w:rsid w:val="00E77408"/>
    <w:rsid w:val="00E8056C"/>
    <w:rsid w:val="00E823AE"/>
    <w:rsid w:val="00E85483"/>
    <w:rsid w:val="00E8683E"/>
    <w:rsid w:val="00E87852"/>
    <w:rsid w:val="00E9019B"/>
    <w:rsid w:val="00E91A51"/>
    <w:rsid w:val="00E920CC"/>
    <w:rsid w:val="00E932D7"/>
    <w:rsid w:val="00E93888"/>
    <w:rsid w:val="00E93CC0"/>
    <w:rsid w:val="00E9577A"/>
    <w:rsid w:val="00E972A2"/>
    <w:rsid w:val="00E97BEA"/>
    <w:rsid w:val="00EA162B"/>
    <w:rsid w:val="00EA227C"/>
    <w:rsid w:val="00EA294F"/>
    <w:rsid w:val="00EA48F6"/>
    <w:rsid w:val="00EA5E1F"/>
    <w:rsid w:val="00EA7293"/>
    <w:rsid w:val="00EA7816"/>
    <w:rsid w:val="00EB1220"/>
    <w:rsid w:val="00EB1691"/>
    <w:rsid w:val="00EB2B52"/>
    <w:rsid w:val="00EB55FF"/>
    <w:rsid w:val="00EB712A"/>
    <w:rsid w:val="00EB73A4"/>
    <w:rsid w:val="00EB794F"/>
    <w:rsid w:val="00EC13F6"/>
    <w:rsid w:val="00EC289B"/>
    <w:rsid w:val="00EC32A2"/>
    <w:rsid w:val="00EC32FB"/>
    <w:rsid w:val="00EC336F"/>
    <w:rsid w:val="00EC489A"/>
    <w:rsid w:val="00EC66CE"/>
    <w:rsid w:val="00ED1321"/>
    <w:rsid w:val="00ED259D"/>
    <w:rsid w:val="00ED4ECD"/>
    <w:rsid w:val="00ED6A8D"/>
    <w:rsid w:val="00ED71CA"/>
    <w:rsid w:val="00ED77D3"/>
    <w:rsid w:val="00EE1293"/>
    <w:rsid w:val="00EE17F7"/>
    <w:rsid w:val="00EE199F"/>
    <w:rsid w:val="00EE3201"/>
    <w:rsid w:val="00EE6FDE"/>
    <w:rsid w:val="00EE7121"/>
    <w:rsid w:val="00EF1751"/>
    <w:rsid w:val="00EF4991"/>
    <w:rsid w:val="00EF5F30"/>
    <w:rsid w:val="00F02173"/>
    <w:rsid w:val="00F026DA"/>
    <w:rsid w:val="00F0404F"/>
    <w:rsid w:val="00F04663"/>
    <w:rsid w:val="00F05077"/>
    <w:rsid w:val="00F06B4B"/>
    <w:rsid w:val="00F10222"/>
    <w:rsid w:val="00F133DD"/>
    <w:rsid w:val="00F17E58"/>
    <w:rsid w:val="00F24747"/>
    <w:rsid w:val="00F26C6F"/>
    <w:rsid w:val="00F2717F"/>
    <w:rsid w:val="00F30992"/>
    <w:rsid w:val="00F3466A"/>
    <w:rsid w:val="00F34F92"/>
    <w:rsid w:val="00F354C6"/>
    <w:rsid w:val="00F360B4"/>
    <w:rsid w:val="00F375E5"/>
    <w:rsid w:val="00F37F03"/>
    <w:rsid w:val="00F37FCB"/>
    <w:rsid w:val="00F4049C"/>
    <w:rsid w:val="00F40D2B"/>
    <w:rsid w:val="00F414D3"/>
    <w:rsid w:val="00F42E48"/>
    <w:rsid w:val="00F447D9"/>
    <w:rsid w:val="00F45A29"/>
    <w:rsid w:val="00F45A34"/>
    <w:rsid w:val="00F4644C"/>
    <w:rsid w:val="00F4686F"/>
    <w:rsid w:val="00F509E4"/>
    <w:rsid w:val="00F51313"/>
    <w:rsid w:val="00F52FBC"/>
    <w:rsid w:val="00F53FCA"/>
    <w:rsid w:val="00F54E64"/>
    <w:rsid w:val="00F55702"/>
    <w:rsid w:val="00F563EA"/>
    <w:rsid w:val="00F57B33"/>
    <w:rsid w:val="00F66127"/>
    <w:rsid w:val="00F74CF7"/>
    <w:rsid w:val="00F75B85"/>
    <w:rsid w:val="00F76FFD"/>
    <w:rsid w:val="00F77B92"/>
    <w:rsid w:val="00F77F7E"/>
    <w:rsid w:val="00F848A2"/>
    <w:rsid w:val="00F86EDD"/>
    <w:rsid w:val="00F87641"/>
    <w:rsid w:val="00F9148F"/>
    <w:rsid w:val="00F91C4A"/>
    <w:rsid w:val="00F943C2"/>
    <w:rsid w:val="00F97723"/>
    <w:rsid w:val="00F97AEF"/>
    <w:rsid w:val="00FA0233"/>
    <w:rsid w:val="00FA0633"/>
    <w:rsid w:val="00FA1682"/>
    <w:rsid w:val="00FA2B3B"/>
    <w:rsid w:val="00FA4225"/>
    <w:rsid w:val="00FA68DA"/>
    <w:rsid w:val="00FA7428"/>
    <w:rsid w:val="00FB03AC"/>
    <w:rsid w:val="00FB560C"/>
    <w:rsid w:val="00FB5988"/>
    <w:rsid w:val="00FB75FE"/>
    <w:rsid w:val="00FC1B07"/>
    <w:rsid w:val="00FC2EEC"/>
    <w:rsid w:val="00FC2F8A"/>
    <w:rsid w:val="00FC3F78"/>
    <w:rsid w:val="00FC6545"/>
    <w:rsid w:val="00FD0350"/>
    <w:rsid w:val="00FD061A"/>
    <w:rsid w:val="00FD31A8"/>
    <w:rsid w:val="00FD5CB2"/>
    <w:rsid w:val="00FD66E5"/>
    <w:rsid w:val="00FE52AC"/>
    <w:rsid w:val="00FE5A6B"/>
    <w:rsid w:val="00FF1E78"/>
    <w:rsid w:val="00FF1FC2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0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30DD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F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62F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D223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C053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0530D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C053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F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2FC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223D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0530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053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0530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730DD5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30D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0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30DD5"/>
    <w:pPr>
      <w:ind w:left="720"/>
      <w:contextualSpacing/>
    </w:pPr>
  </w:style>
  <w:style w:type="paragraph" w:customStyle="1" w:styleId="ConsPlusCell">
    <w:name w:val="ConsPlusCell"/>
    <w:uiPriority w:val="99"/>
    <w:rsid w:val="00730D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1">
    <w:name w:val="Body Text 2"/>
    <w:basedOn w:val="a"/>
    <w:link w:val="22"/>
    <w:uiPriority w:val="99"/>
    <w:unhideWhenUsed/>
    <w:rsid w:val="00C130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130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162F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62F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BC3068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30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BC3068"/>
    <w:rPr>
      <w:rFonts w:cs="Times New Roman"/>
    </w:rPr>
  </w:style>
  <w:style w:type="paragraph" w:styleId="ac">
    <w:name w:val="Balloon Text"/>
    <w:basedOn w:val="a"/>
    <w:link w:val="ad"/>
    <w:rsid w:val="00BC30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C306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F4049C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F404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uiPriority w:val="99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rsid w:val="005F1F86"/>
  </w:style>
  <w:style w:type="character" w:customStyle="1" w:styleId="11">
    <w:name w:val="Текст примечания Знак1"/>
    <w:basedOn w:val="a0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rsid w:val="005F1F86"/>
    <w:rPr>
      <w:b/>
      <w:bCs/>
    </w:rPr>
  </w:style>
  <w:style w:type="character" w:customStyle="1" w:styleId="12">
    <w:name w:val="Тема примечания Знак1"/>
    <w:basedOn w:val="11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A346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3">
    <w:name w:val="Текст выноски Знак1"/>
    <w:basedOn w:val="a0"/>
    <w:rsid w:val="00E932D7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unhideWhenUsed/>
    <w:rsid w:val="006009CD"/>
    <w:rPr>
      <w:sz w:val="16"/>
      <w:szCs w:val="16"/>
    </w:rPr>
  </w:style>
  <w:style w:type="paragraph" w:styleId="af5">
    <w:name w:val="footnote text"/>
    <w:basedOn w:val="a"/>
    <w:link w:val="af6"/>
    <w:unhideWhenUsed/>
    <w:rsid w:val="001E1F83"/>
  </w:style>
  <w:style w:type="character" w:customStyle="1" w:styleId="af6">
    <w:name w:val="Текст сноски Знак"/>
    <w:basedOn w:val="a0"/>
    <w:link w:val="af5"/>
    <w:rsid w:val="001E1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C6019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C6019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9">
    <w:name w:val="No Spacing"/>
    <w:uiPriority w:val="1"/>
    <w:qFormat/>
    <w:rsid w:val="00A74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ody Text"/>
    <w:basedOn w:val="a"/>
    <w:link w:val="afb"/>
    <w:rsid w:val="00C0530D"/>
    <w:pPr>
      <w:spacing w:after="120"/>
    </w:pPr>
  </w:style>
  <w:style w:type="character" w:customStyle="1" w:styleId="afb">
    <w:name w:val="Основной текст Знак"/>
    <w:basedOn w:val="a0"/>
    <w:link w:val="afa"/>
    <w:rsid w:val="00C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053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оловок 1"/>
    <w:basedOn w:val="a"/>
    <w:next w:val="a"/>
    <w:rsid w:val="00C0530D"/>
    <w:pPr>
      <w:keepNext/>
    </w:pPr>
    <w:rPr>
      <w:snapToGrid w:val="0"/>
      <w:sz w:val="28"/>
    </w:rPr>
  </w:style>
  <w:style w:type="character" w:styleId="afc">
    <w:name w:val="footnote reference"/>
    <w:rsid w:val="00C0530D"/>
    <w:rPr>
      <w:vertAlign w:val="superscript"/>
    </w:rPr>
  </w:style>
  <w:style w:type="paragraph" w:customStyle="1" w:styleId="ConsPlusNormal">
    <w:name w:val="ConsPlusNormal"/>
    <w:rsid w:val="00C05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Акт"/>
    <w:basedOn w:val="a"/>
    <w:rsid w:val="00C0530D"/>
    <w:pPr>
      <w:spacing w:line="288" w:lineRule="auto"/>
      <w:ind w:firstLine="567"/>
      <w:jc w:val="both"/>
    </w:pPr>
    <w:rPr>
      <w:sz w:val="28"/>
    </w:rPr>
  </w:style>
  <w:style w:type="paragraph" w:styleId="33">
    <w:name w:val="Body Text 3"/>
    <w:basedOn w:val="a"/>
    <w:link w:val="34"/>
    <w:rsid w:val="00C0530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eeFormA">
    <w:name w:val="Free Form A"/>
    <w:uiPriority w:val="99"/>
    <w:rsid w:val="00C0530D"/>
    <w:pPr>
      <w:spacing w:after="0" w:line="240" w:lineRule="auto"/>
    </w:pPr>
    <w:rPr>
      <w:rFonts w:ascii="Helvetica" w:eastAsia="Times New Roman" w:hAnsi="Helvetica" w:cs="Times New Roman"/>
      <w:noProof/>
      <w:color w:val="000000"/>
      <w:sz w:val="24"/>
      <w:szCs w:val="20"/>
      <w:lang w:val="en-US" w:eastAsia="ru-RU"/>
    </w:rPr>
  </w:style>
  <w:style w:type="character" w:customStyle="1" w:styleId="FontStyle25">
    <w:name w:val="Font Style25"/>
    <w:rsid w:val="00C0530D"/>
    <w:rPr>
      <w:rFonts w:ascii="Times New Roman" w:hAnsi="Times New Roman" w:cs="Times New Roman"/>
      <w:sz w:val="22"/>
      <w:szCs w:val="22"/>
    </w:rPr>
  </w:style>
  <w:style w:type="paragraph" w:customStyle="1" w:styleId="15">
    <w:name w:val="Абзац списка1"/>
    <w:basedOn w:val="a"/>
    <w:rsid w:val="00C0530D"/>
    <w:pPr>
      <w:ind w:left="720"/>
      <w:contextualSpacing/>
    </w:pPr>
    <w:rPr>
      <w:rFonts w:eastAsia="Calibri"/>
    </w:rPr>
  </w:style>
  <w:style w:type="paragraph" w:styleId="afe">
    <w:name w:val="Block Text"/>
    <w:basedOn w:val="a"/>
    <w:rsid w:val="00C0530D"/>
    <w:pPr>
      <w:ind w:left="567" w:right="-766"/>
      <w:jc w:val="both"/>
    </w:pPr>
    <w:rPr>
      <w:sz w:val="24"/>
    </w:rPr>
  </w:style>
  <w:style w:type="paragraph" w:customStyle="1" w:styleId="25">
    <w:name w:val="Абзац списка2"/>
    <w:basedOn w:val="a"/>
    <w:rsid w:val="00C0530D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5918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eft">
    <w:name w:val="left"/>
    <w:rsid w:val="00083119"/>
  </w:style>
  <w:style w:type="table" w:customStyle="1" w:styleId="26">
    <w:name w:val="Сетка таблицы2"/>
    <w:basedOn w:val="a1"/>
    <w:next w:val="a5"/>
    <w:uiPriority w:val="59"/>
    <w:rsid w:val="0008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semiHidden/>
    <w:unhideWhenUsed/>
    <w:rsid w:val="00083119"/>
    <w:rPr>
      <w:color w:val="0000FF"/>
      <w:u w:val="single"/>
    </w:rPr>
  </w:style>
  <w:style w:type="paragraph" w:customStyle="1" w:styleId="font5">
    <w:name w:val="font5"/>
    <w:basedOn w:val="a"/>
    <w:rsid w:val="00083119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083119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5">
    <w:name w:val="xl65"/>
    <w:basedOn w:val="a"/>
    <w:rsid w:val="0008311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083119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08311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0831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05">
    <w:name w:val="xl105"/>
    <w:basedOn w:val="a"/>
    <w:rsid w:val="0008311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8311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8">
    <w:name w:val="xl10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09">
    <w:name w:val="xl10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0">
    <w:name w:val="xl11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1">
    <w:name w:val="xl111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styleId="aff0">
    <w:name w:val="FollowedHyperlink"/>
    <w:basedOn w:val="a0"/>
    <w:uiPriority w:val="99"/>
    <w:semiHidden/>
    <w:unhideWhenUsed/>
    <w:rsid w:val="0012309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0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30DD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F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62F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D223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C053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0530D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C053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F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2FC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223D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0530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053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0530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730DD5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30D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0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30DD5"/>
    <w:pPr>
      <w:ind w:left="720"/>
      <w:contextualSpacing/>
    </w:pPr>
  </w:style>
  <w:style w:type="paragraph" w:customStyle="1" w:styleId="ConsPlusCell">
    <w:name w:val="ConsPlusCell"/>
    <w:uiPriority w:val="99"/>
    <w:rsid w:val="00730D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1">
    <w:name w:val="Body Text 2"/>
    <w:basedOn w:val="a"/>
    <w:link w:val="22"/>
    <w:uiPriority w:val="99"/>
    <w:unhideWhenUsed/>
    <w:rsid w:val="00C130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130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162F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62F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BC3068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30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BC3068"/>
    <w:rPr>
      <w:rFonts w:cs="Times New Roman"/>
    </w:rPr>
  </w:style>
  <w:style w:type="paragraph" w:styleId="ac">
    <w:name w:val="Balloon Text"/>
    <w:basedOn w:val="a"/>
    <w:link w:val="ad"/>
    <w:rsid w:val="00BC30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C306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F4049C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F404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uiPriority w:val="99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rsid w:val="005F1F86"/>
  </w:style>
  <w:style w:type="character" w:customStyle="1" w:styleId="11">
    <w:name w:val="Текст примечания Знак1"/>
    <w:basedOn w:val="a0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rsid w:val="005F1F86"/>
    <w:rPr>
      <w:b/>
      <w:bCs/>
    </w:rPr>
  </w:style>
  <w:style w:type="character" w:customStyle="1" w:styleId="12">
    <w:name w:val="Тема примечания Знак1"/>
    <w:basedOn w:val="11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A346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3">
    <w:name w:val="Текст выноски Знак1"/>
    <w:basedOn w:val="a0"/>
    <w:rsid w:val="00E932D7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unhideWhenUsed/>
    <w:rsid w:val="006009CD"/>
    <w:rPr>
      <w:sz w:val="16"/>
      <w:szCs w:val="16"/>
    </w:rPr>
  </w:style>
  <w:style w:type="paragraph" w:styleId="af5">
    <w:name w:val="footnote text"/>
    <w:basedOn w:val="a"/>
    <w:link w:val="af6"/>
    <w:unhideWhenUsed/>
    <w:rsid w:val="001E1F83"/>
  </w:style>
  <w:style w:type="character" w:customStyle="1" w:styleId="af6">
    <w:name w:val="Текст сноски Знак"/>
    <w:basedOn w:val="a0"/>
    <w:link w:val="af5"/>
    <w:rsid w:val="001E1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C6019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C6019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9">
    <w:name w:val="No Spacing"/>
    <w:uiPriority w:val="1"/>
    <w:qFormat/>
    <w:rsid w:val="00A74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ody Text"/>
    <w:basedOn w:val="a"/>
    <w:link w:val="afb"/>
    <w:rsid w:val="00C0530D"/>
    <w:pPr>
      <w:spacing w:after="120"/>
    </w:pPr>
  </w:style>
  <w:style w:type="character" w:customStyle="1" w:styleId="afb">
    <w:name w:val="Основной текст Знак"/>
    <w:basedOn w:val="a0"/>
    <w:link w:val="afa"/>
    <w:rsid w:val="00C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053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оловок 1"/>
    <w:basedOn w:val="a"/>
    <w:next w:val="a"/>
    <w:rsid w:val="00C0530D"/>
    <w:pPr>
      <w:keepNext/>
    </w:pPr>
    <w:rPr>
      <w:snapToGrid w:val="0"/>
      <w:sz w:val="28"/>
    </w:rPr>
  </w:style>
  <w:style w:type="character" w:styleId="afc">
    <w:name w:val="footnote reference"/>
    <w:rsid w:val="00C0530D"/>
    <w:rPr>
      <w:vertAlign w:val="superscript"/>
    </w:rPr>
  </w:style>
  <w:style w:type="paragraph" w:customStyle="1" w:styleId="ConsPlusNormal">
    <w:name w:val="ConsPlusNormal"/>
    <w:rsid w:val="00C05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Акт"/>
    <w:basedOn w:val="a"/>
    <w:rsid w:val="00C0530D"/>
    <w:pPr>
      <w:spacing w:line="288" w:lineRule="auto"/>
      <w:ind w:firstLine="567"/>
      <w:jc w:val="both"/>
    </w:pPr>
    <w:rPr>
      <w:sz w:val="28"/>
    </w:rPr>
  </w:style>
  <w:style w:type="paragraph" w:styleId="33">
    <w:name w:val="Body Text 3"/>
    <w:basedOn w:val="a"/>
    <w:link w:val="34"/>
    <w:rsid w:val="00C0530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eeFormA">
    <w:name w:val="Free Form A"/>
    <w:uiPriority w:val="99"/>
    <w:rsid w:val="00C0530D"/>
    <w:pPr>
      <w:spacing w:after="0" w:line="240" w:lineRule="auto"/>
    </w:pPr>
    <w:rPr>
      <w:rFonts w:ascii="Helvetica" w:eastAsia="Times New Roman" w:hAnsi="Helvetica" w:cs="Times New Roman"/>
      <w:noProof/>
      <w:color w:val="000000"/>
      <w:sz w:val="24"/>
      <w:szCs w:val="20"/>
      <w:lang w:val="en-US" w:eastAsia="ru-RU"/>
    </w:rPr>
  </w:style>
  <w:style w:type="character" w:customStyle="1" w:styleId="FontStyle25">
    <w:name w:val="Font Style25"/>
    <w:rsid w:val="00C0530D"/>
    <w:rPr>
      <w:rFonts w:ascii="Times New Roman" w:hAnsi="Times New Roman" w:cs="Times New Roman"/>
      <w:sz w:val="22"/>
      <w:szCs w:val="22"/>
    </w:rPr>
  </w:style>
  <w:style w:type="paragraph" w:customStyle="1" w:styleId="15">
    <w:name w:val="Абзац списка1"/>
    <w:basedOn w:val="a"/>
    <w:rsid w:val="00C0530D"/>
    <w:pPr>
      <w:ind w:left="720"/>
      <w:contextualSpacing/>
    </w:pPr>
    <w:rPr>
      <w:rFonts w:eastAsia="Calibri"/>
    </w:rPr>
  </w:style>
  <w:style w:type="paragraph" w:styleId="afe">
    <w:name w:val="Block Text"/>
    <w:basedOn w:val="a"/>
    <w:rsid w:val="00C0530D"/>
    <w:pPr>
      <w:ind w:left="567" w:right="-766"/>
      <w:jc w:val="both"/>
    </w:pPr>
    <w:rPr>
      <w:sz w:val="24"/>
    </w:rPr>
  </w:style>
  <w:style w:type="paragraph" w:customStyle="1" w:styleId="25">
    <w:name w:val="Абзац списка2"/>
    <w:basedOn w:val="a"/>
    <w:rsid w:val="00C0530D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5918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eft">
    <w:name w:val="left"/>
    <w:rsid w:val="00083119"/>
  </w:style>
  <w:style w:type="table" w:customStyle="1" w:styleId="26">
    <w:name w:val="Сетка таблицы2"/>
    <w:basedOn w:val="a1"/>
    <w:next w:val="a5"/>
    <w:uiPriority w:val="59"/>
    <w:rsid w:val="0008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semiHidden/>
    <w:unhideWhenUsed/>
    <w:rsid w:val="00083119"/>
    <w:rPr>
      <w:color w:val="0000FF"/>
      <w:u w:val="single"/>
    </w:rPr>
  </w:style>
  <w:style w:type="paragraph" w:customStyle="1" w:styleId="font5">
    <w:name w:val="font5"/>
    <w:basedOn w:val="a"/>
    <w:rsid w:val="00083119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083119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5">
    <w:name w:val="xl65"/>
    <w:basedOn w:val="a"/>
    <w:rsid w:val="0008311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083119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08311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0831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05">
    <w:name w:val="xl105"/>
    <w:basedOn w:val="a"/>
    <w:rsid w:val="0008311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8311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8">
    <w:name w:val="xl10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09">
    <w:name w:val="xl10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0">
    <w:name w:val="xl11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1">
    <w:name w:val="xl111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styleId="aff0">
    <w:name w:val="FollowedHyperlink"/>
    <w:basedOn w:val="a0"/>
    <w:uiPriority w:val="99"/>
    <w:semiHidden/>
    <w:unhideWhenUsed/>
    <w:rsid w:val="0012309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08665-1B7B-4DE6-9399-CC511535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14942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2017-03-01T13:45:00Z</cp:lastPrinted>
  <dcterms:created xsi:type="dcterms:W3CDTF">2017-11-17T12:05:00Z</dcterms:created>
  <dcterms:modified xsi:type="dcterms:W3CDTF">2017-11-17T12:05:00Z</dcterms:modified>
</cp:coreProperties>
</file>